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Instituto Tecnológico Superior del Sur de Guanajuato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Programa Operativo Anual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2022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394372" w:rsidP="0061141F">
      <w:pPr>
        <w:jc w:val="center"/>
        <w:rPr>
          <w:rFonts w:asciiTheme="majorHAnsi" w:hAnsiTheme="majorHAnsi"/>
          <w:b/>
          <w:sz w:val="36"/>
          <w:lang w:val="es-ES"/>
        </w:rPr>
      </w:pPr>
      <w:r>
        <w:rPr>
          <w:rFonts w:asciiTheme="majorHAnsi" w:hAnsiTheme="majorHAnsi"/>
          <w:b/>
          <w:sz w:val="36"/>
          <w:lang w:val="es-ES"/>
        </w:rPr>
        <w:t>Dirección Académica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  <w:sectPr w:rsidR="0061141F" w:rsidRPr="0061141F" w:rsidSect="00FD5ACE">
          <w:headerReference w:type="default" r:id="rId8"/>
          <w:footerReference w:type="default" r:id="rId9"/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Introducción: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Instituto Tecnológico Superior del Sur de Guanajuato, es un Organismo Público Descentralizado del Gobierno del Estado de Guanajuato y tiene por objeto principalmente: Contribuir a través del proceso educativo, a mejorar las condiciones de vida de los guanajuatenses; Ampliar las posibilidades de la Educación Superior Tecnológica a todos los habitantes del Estado; Desarrollar programas educativos de buena calidad, para la formación tecnológica, así como las estrategias que le permitan atender las necesidades de la Entidad y contribuyan a garantizar el acceso a la población al servicio educativo; formar profesionales e investigadores en los diversos campos de la ciencia y la tecnología en las áreas industrial y de servicios, de acuerdo con los requerimientos del desarrollo, político y social del Estado y del País; Fomentar e impulsar la vinculación, entre los diferentes niveles y subsistemas educativos a través de órganos colegiados que permitan coordinar esfuerzos en materia educativa, de difusión cultural, deportiva y recreativa que contribuya al desarrollo integral de los educandos en un marco de fomento a los valores universales; entre otros </w:t>
      </w: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</w:p>
    <w:p w:rsidR="0061141F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presente documento se encuentra integrado por las siguientes secciones: objetivo del programa; estrategias específicas para el cumplimiento de las metas; indicadores y metas; programa de actividades; y consideraciones finales. </w:t>
      </w:r>
    </w:p>
    <w:p w:rsidR="0061141F" w:rsidRDefault="0061141F" w:rsidP="0061141F">
      <w:pPr>
        <w:rPr>
          <w:rFonts w:asciiTheme="majorHAnsi" w:hAnsiTheme="majorHAnsi"/>
          <w:lang w:val="es-ES"/>
        </w:rPr>
      </w:pPr>
    </w:p>
    <w:p w:rsidR="004D239E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Los indicadores, metas y actividades, tienen el propósito de cumplir con los establecido en el Programa de Desarrollo Institucional PDI-2019-2024 el cual fue aprobado por el H. Consejo Directivo del Instituto Tecnológico Superior del Sur de Guanajuato en noviembre de 2021, y el Plan de Trabajo Anual</w:t>
      </w:r>
      <w:r w:rsidR="005E2895">
        <w:rPr>
          <w:rFonts w:asciiTheme="majorHAnsi" w:hAnsiTheme="majorHAnsi"/>
          <w:lang w:val="es-ES"/>
        </w:rPr>
        <w:t xml:space="preserve"> correspondiente al Ciclo Escolar 2021-2022</w:t>
      </w:r>
      <w:r>
        <w:rPr>
          <w:rFonts w:asciiTheme="majorHAnsi" w:hAnsiTheme="majorHAnsi"/>
          <w:lang w:val="es-ES"/>
        </w:rPr>
        <w:t>.</w:t>
      </w:r>
    </w:p>
    <w:p w:rsidR="0061141F" w:rsidRPr="00E3556E" w:rsidRDefault="0061141F" w:rsidP="0061141F">
      <w:pPr>
        <w:rPr>
          <w:rFonts w:asciiTheme="majorHAnsi" w:hAnsiTheme="majorHAnsi"/>
          <w:lang w:val="es-ES"/>
        </w:rPr>
      </w:pPr>
    </w:p>
    <w:p w:rsidR="005E2895" w:rsidRDefault="005E2895" w:rsidP="0061141F">
      <w:pPr>
        <w:rPr>
          <w:rFonts w:asciiTheme="majorHAnsi" w:hAnsiTheme="majorHAnsi"/>
          <w:b/>
          <w:sz w:val="28"/>
          <w:lang w:val="es-ES"/>
        </w:rPr>
        <w:sectPr w:rsidR="005E2895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Objetivo: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61141F" w:rsidRDefault="00545E4F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Programar las actividades y los recursos financieros necesarios para el cumplimiento de las metas del Plan de Trabajo Anual (PTA), con</w:t>
      </w:r>
      <w:r w:rsidR="004D239E">
        <w:rPr>
          <w:rFonts w:asciiTheme="majorHAnsi" w:hAnsiTheme="majorHAnsi"/>
          <w:lang w:val="es-ES"/>
        </w:rPr>
        <w:t xml:space="preserve"> base en el cumplimiento de las líneas de acción y desarrollo de los proyectos definidos en el Programa de Desarrollo Institucional</w:t>
      </w:r>
      <w:r w:rsidR="00313843">
        <w:rPr>
          <w:rFonts w:asciiTheme="majorHAnsi" w:hAnsiTheme="majorHAnsi"/>
          <w:lang w:val="es-ES"/>
        </w:rPr>
        <w:t xml:space="preserve"> PDI 2019-2024</w:t>
      </w:r>
      <w:r w:rsidR="004D239E">
        <w:rPr>
          <w:rFonts w:asciiTheme="majorHAnsi" w:hAnsiTheme="majorHAnsi"/>
          <w:lang w:val="es-ES"/>
        </w:rPr>
        <w:t>, considerando para tal efecto, las fuentes de financiamiento federal, estatal e ingresos propios.</w:t>
      </w:r>
      <w:r>
        <w:rPr>
          <w:rFonts w:asciiTheme="majorHAnsi" w:hAnsiTheme="majorHAnsi"/>
          <w:lang w:val="es-ES"/>
        </w:rPr>
        <w:t xml:space="preserve">  </w:t>
      </w: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C26D28" w:rsidRDefault="00545E4F" w:rsidP="0061141F">
      <w:pPr>
        <w:rPr>
          <w:rFonts w:asciiTheme="majorHAnsi" w:hAnsiTheme="majorHAnsi"/>
          <w:b/>
          <w:sz w:val="28"/>
          <w:lang w:val="es-ES"/>
        </w:rPr>
      </w:pPr>
      <w:r w:rsidRPr="00545E4F">
        <w:rPr>
          <w:rFonts w:asciiTheme="majorHAnsi" w:hAnsiTheme="majorHAnsi"/>
          <w:b/>
          <w:sz w:val="28"/>
          <w:lang w:val="es-ES"/>
        </w:rPr>
        <w:t>Estrategias</w:t>
      </w:r>
      <w:r w:rsidR="004D239E">
        <w:rPr>
          <w:rFonts w:asciiTheme="majorHAnsi" w:hAnsiTheme="majorHAnsi"/>
          <w:b/>
          <w:sz w:val="28"/>
          <w:lang w:val="es-ES"/>
        </w:rPr>
        <w:t xml:space="preserve"> específicas para el cumplimiento de las metas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390504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Tener como herramienta principal el</w:t>
      </w:r>
      <w:r w:rsidR="00390504">
        <w:rPr>
          <w:rFonts w:asciiTheme="majorHAnsi" w:hAnsiTheme="majorHAnsi"/>
          <w:sz w:val="28"/>
          <w:lang w:val="es-ES"/>
        </w:rPr>
        <w:t xml:space="preserve"> Sistema de Gestión Integral.</w:t>
      </w:r>
    </w:p>
    <w:p w:rsidR="00545E4F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Considerar la normativa aplicable y disposiciones administrativas emitidas por la Secretaría de Finanzas, Inversión y Administración</w:t>
      </w:r>
      <w:r w:rsidR="00390504">
        <w:rPr>
          <w:rFonts w:asciiTheme="majorHAnsi" w:hAnsiTheme="majorHAnsi"/>
          <w:sz w:val="28"/>
          <w:lang w:val="es-ES"/>
        </w:rPr>
        <w:t>.</w:t>
      </w:r>
    </w:p>
    <w:p w:rsidR="00C27369" w:rsidRDefault="00C27369" w:rsidP="00C27369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 xml:space="preserve">Considerar el presupuesto autorizado para el presente ejercicio y revisar economías de las actividades y acciones realizadas para dar suficiencia a aquellas que así lo requieran. 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545E4F" w:rsidRPr="00545E4F" w:rsidRDefault="00545E4F" w:rsidP="00545E4F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8"/>
          <w:lang w:val="es-ES"/>
        </w:rPr>
        <w:sectPr w:rsidR="00545E4F" w:rsidRPr="00545E4F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4D239E" w:rsidP="0061141F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lastRenderedPageBreak/>
        <w:t>Indicadores y m</w:t>
      </w:r>
      <w:r w:rsidR="0061141F" w:rsidRPr="00E3556E">
        <w:rPr>
          <w:rFonts w:asciiTheme="majorHAnsi" w:hAnsiTheme="majorHAnsi"/>
          <w:b/>
          <w:sz w:val="28"/>
          <w:lang w:val="es-ES"/>
        </w:rPr>
        <w:t>etas:</w:t>
      </w:r>
      <w:r>
        <w:rPr>
          <w:rFonts w:asciiTheme="majorHAnsi" w:hAnsiTheme="majorHAnsi"/>
          <w:b/>
          <w:sz w:val="28"/>
          <w:lang w:val="es-ES"/>
        </w:rPr>
        <w:t xml:space="preserve"> 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601"/>
        <w:gridCol w:w="2360"/>
        <w:gridCol w:w="2835"/>
        <w:gridCol w:w="3119"/>
        <w:gridCol w:w="1774"/>
      </w:tblGrid>
      <w:tr w:rsidR="00C26D28" w:rsidRPr="00E3556E" w:rsidTr="00C27369">
        <w:trPr>
          <w:tblHeader/>
        </w:trPr>
        <w:tc>
          <w:tcPr>
            <w:tcW w:w="1271" w:type="dxa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2601" w:type="dxa"/>
            <w:shd w:val="clear" w:color="auto" w:fill="D9D9D9" w:themeFill="background1" w:themeFillShade="D9"/>
          </w:tcPr>
          <w:p w:rsidR="00C26D28" w:rsidRPr="00E3556E" w:rsidRDefault="005123E7" w:rsidP="005123E7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Nombre del p</w:t>
            </w:r>
            <w:r w:rsidR="00C26D28" w:rsidRPr="00E3556E">
              <w:rPr>
                <w:rFonts w:asciiTheme="majorHAnsi" w:hAnsiTheme="majorHAnsi"/>
                <w:b/>
                <w:lang w:val="es-ES"/>
              </w:rPr>
              <w:t>royecto</w:t>
            </w:r>
          </w:p>
        </w:tc>
        <w:tc>
          <w:tcPr>
            <w:tcW w:w="2360" w:type="dxa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Indicador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26D28" w:rsidRPr="00E3556E" w:rsidRDefault="00EF76AB" w:rsidP="00C26D28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Unidad de medida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Método de cálculo</w:t>
            </w:r>
          </w:p>
        </w:tc>
        <w:tc>
          <w:tcPr>
            <w:tcW w:w="1774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Meta programada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>1.1.1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 xml:space="preserve">Implementar el modelo educativo actualizado por el 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 xml:space="preserve">Modelo Educativo del 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implementado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 xml:space="preserve">Modelo educativo implementado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 xml:space="preserve">Modelo educativo implementado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  <w:lang w:eastAsia="es-MX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</w:t>
            </w:r>
          </w:p>
        </w:tc>
      </w:tr>
      <w:tr w:rsidR="00F502E0" w:rsidRPr="00E3556E" w:rsidTr="00C27369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1.1.2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Autoevaluación de los programas educativos del nivel licenciatura.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Propuesta de evaluación elaborada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Propuesta de evaluación elaborada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Evaluación elaborada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4</w:t>
            </w:r>
          </w:p>
        </w:tc>
      </w:tr>
      <w:tr w:rsidR="00F502E0" w:rsidRPr="00E3556E" w:rsidTr="00074DD9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1.1.3</w:t>
            </w:r>
          </w:p>
        </w:tc>
        <w:tc>
          <w:tcPr>
            <w:tcW w:w="2601" w:type="dxa"/>
            <w:shd w:val="clear" w:color="auto" w:fill="FFFFFF" w:themeFill="background1"/>
            <w:vAlign w:val="center"/>
          </w:tcPr>
          <w:p w:rsidR="00F502E0" w:rsidRDefault="00F502E0" w:rsidP="00C273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Incremento del número de programas acreditados o autoevaluados positivamente en el nivel licenciatura.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Porcentaje de programas de licenciatura acreditados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Programa de licenciatura acreditado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(Número de programas de licenciatura acreditados en el año N/Total de programas de licenciatura evaluables en el año N)*100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80%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Porcentaje de estudiantes de licenciatura inscritos en programas acreditados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Estudiante de licenciatura inscrito 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(Número de estudiantes de licenciatura inscritos en programas acreditados en el año N/Matrícula total de estudiantes de licenciatura en el año N) 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71%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1.1.4</w:t>
            </w:r>
          </w:p>
        </w:tc>
        <w:tc>
          <w:tcPr>
            <w:tcW w:w="2601" w:type="dxa"/>
            <w:vAlign w:val="center"/>
          </w:tcPr>
          <w:p w:rsidR="00F502E0" w:rsidRDefault="00F502E0" w:rsidP="00C273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del número de programas registrados en el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Programa Nacional de Posgrados de Calidad (PNPC) del </w:t>
            </w:r>
            <w:proofErr w:type="spellStart"/>
            <w:r>
              <w:rPr>
                <w:rFonts w:ascii="Calibri" w:hAnsi="Calibri" w:cs="Calibri"/>
                <w:color w:val="000000"/>
              </w:rPr>
              <w:t>CONACyT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Porcentaje de programas de </w:t>
            </w:r>
            <w:r>
              <w:rPr>
                <w:rFonts w:ascii="Calibri" w:hAnsi="Calibri" w:cs="Calibri"/>
                <w:color w:val="000000"/>
              </w:rPr>
              <w:lastRenderedPageBreak/>
              <w:t>posgrado registrados en el PNPC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Programa de posgrado registrado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Total, de nuevos programas de posgrado autorizados con registro (PNPC)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C27369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1.1.5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Apertura de programas de posgrado.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programas de posgrado autorizados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Programa de posgrado autorizado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Total, de programas de posgrado autorizados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1.1.6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Fomento a la creación de posgrados interinstitucionales, </w:t>
            </w:r>
            <w:proofErr w:type="spellStart"/>
            <w:r>
              <w:rPr>
                <w:rFonts w:ascii="Calibri" w:hAnsi="Calibri" w:cs="Calibri"/>
                <w:color w:val="000000"/>
              </w:rPr>
              <w:t>multisedes</w:t>
            </w:r>
            <w:proofErr w:type="spellEnd"/>
            <w:r>
              <w:rPr>
                <w:rFonts w:ascii="Calibri" w:hAnsi="Calibri" w:cs="Calibri"/>
                <w:color w:val="000000"/>
              </w:rPr>
              <w:t>, con la industria y en diferentes modalidades educativas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nuevos programas de posgrado especiales, interinstitucionales y/o </w:t>
            </w:r>
            <w:proofErr w:type="spellStart"/>
            <w:r>
              <w:rPr>
                <w:rFonts w:ascii="Calibri" w:hAnsi="Calibri" w:cs="Calibri"/>
                <w:color w:val="000000"/>
              </w:rPr>
              <w:t>multisedes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autorizados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Programa de posgrado especial, interinstitucional y/o </w:t>
            </w:r>
            <w:proofErr w:type="spellStart"/>
            <w:r>
              <w:rPr>
                <w:rFonts w:ascii="Calibri" w:hAnsi="Calibri" w:cs="Calibri"/>
                <w:color w:val="000000"/>
              </w:rPr>
              <w:t>multisede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autorizado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programas de posgrado especial, interinstitucional y/o </w:t>
            </w:r>
            <w:proofErr w:type="spellStart"/>
            <w:r>
              <w:rPr>
                <w:rFonts w:ascii="Calibri" w:hAnsi="Calibri" w:cs="Calibri"/>
                <w:color w:val="000000"/>
              </w:rPr>
              <w:t>multisede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autorizados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1.2.2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Fortalecimiento de los programas de formación, actualización docente y profesional del personal académico.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participantes en cursos de capacitación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participante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participantes en cursos de formación y actualización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62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1.2.3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del personal académico para la realización de estudios de posgrado nacionales.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grado de especialidad, maestría o doctorado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con posgrado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grado de especialidad, maestría o doctorado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48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1.2.4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del número de académicos con reconocimiento del perfil deseable conforme al Programa para el Desarrollo Profesional Docente (PRODEP).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reconocimiento al perfil deseable vigente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con perfil deseable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perfil deseable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19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1.2.5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Actualización de la planta académica en competencias digitales.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competencias digitales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con competencias digitales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con competencias digitales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13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del uso de las </w:t>
            </w:r>
            <w:proofErr w:type="spellStart"/>
            <w:r>
              <w:rPr>
                <w:rFonts w:ascii="Calibri" w:hAnsi="Calibri" w:cs="Calibri"/>
                <w:color w:val="000000"/>
              </w:rPr>
              <w:t>TICs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en el proceso de enseñanza-aprendizaje.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formados en recursos educativos digitales, en ambientes virtuales de aprendizaje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formado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que acreditan el DREAVA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1.3.3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Formación de células de producción de materiales educativos y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recursos digitales del 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Número de células de producción de materiales educativos </w:t>
            </w:r>
            <w:r>
              <w:rPr>
                <w:rFonts w:ascii="Calibri" w:hAnsi="Calibri" w:cs="Calibri"/>
                <w:color w:val="000000"/>
              </w:rPr>
              <w:lastRenderedPageBreak/>
              <w:t>y recursos digitales conformadas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Célula de producción conformada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células de producción conformadas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1.4.2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 la participación de académicos y estudiantes en las convocatorias nacionales e internacionales.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Académicos y estudiantes participantes en convocatorias en materia académica y/o de investigación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y estudiante participante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y estudiantes participantes en convocatorias en materia académica y/o de investigación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38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C273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ET.1.2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Integración en los planes y programas de estudio de elementos con orientación hacia el desarrollo sustentable y la inclusión.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Porcentaje de programas académicos con elementos orientados hacia el desarrollo sustentable y la inclusión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Programa académico con temas de desarrollo sustentable e inclusión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(Número de programas académicos con elementos orientados hacia el desarrollo sustentable y la inclusión en el año N/Total de programas académicos en el año N) * 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100%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2.2.3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 la Matrícula de posgrado.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Tasa de variación de la matrícula de posgrado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Estudiante de posgrado inscrito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[(Matrícula de posgrado a alcanzar en el año N/Matrícula de posgrado en el año N-1)-1]*100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2.2.4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Incremento de la Matrícula en la modalidad no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escolarizada –a distancia- y mixta.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Tasa de variación de la matrícula de educación no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escolarizada –a distancia- y mixta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Estudiante de licenciatura inscrito en la modalidad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[(Matrícula de educación no escolarizada a distancia y mixta en el año N/Matrícula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de educación no escolarizada a distancia y mixta en el año N-1)1]*100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lastRenderedPageBreak/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2.2.5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Fortalecimiento de los programas de tutorías.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tutores formados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Tutor formado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Personal académico formados como tutores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12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Atención de primer nivel o de prevención.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Porcentaje de la matrícula de nuevo ingreso que participa en alguno de los programas de primer nivel de atención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Estudiante de nuevo ingreso participante en alguno de los programas de primer nivel de atención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(Total de estudiantes de nuevo ingreso que participan en alguno de los programas de primer nivel de atención en el año N/Matrícula total de estudiantes de nuevo ingreso en el año N) 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100.0%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Cultura de la prevención mediante las Comisiones de Seguridad e Higiene en el Trabajo.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Numero de Comisión de Seguridad e Higiene en el Trabajo instalada y en operación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Comisión instalada y en operación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Comisión de Seguridad e Higiene en el Trabajo instaladas y en operación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en el nivel licenciatura y posgrado a la alta formación en investigación y desarrollo tecnológico </w:t>
            </w:r>
            <w:r>
              <w:rPr>
                <w:rFonts w:ascii="Calibri" w:hAnsi="Calibri" w:cs="Calibri"/>
                <w:color w:val="000000"/>
              </w:rPr>
              <w:lastRenderedPageBreak/>
              <w:t>para el incremento y permanencia en el SNI.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Tasa de variación de académicos registrados en el SNI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Académico registrado en el SNI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[(Académicos registrados en el SNI en el año N/Académicos registrados en el SNI en el año N-1)-1]*100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0%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Porcentaje de académicos registrados en el SNI que incrementan de nivel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Académico en el en el SNI con nivel incrementado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(Número de académicos registrados en el SNI que incrementan de nivel en el año N/Total de académicos registrados en el SNI en el año N)*100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50%</w:t>
            </w:r>
          </w:p>
        </w:tc>
      </w:tr>
      <w:tr w:rsidR="00F502E0" w:rsidRPr="00E3556E" w:rsidTr="00C27369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4.1.2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F502E0" w:rsidRDefault="00F502E0" w:rsidP="00C2736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a la conformación, el desarrollo y consolidación de Cuerpos Académicos.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cuerpos académicos conformados y en operación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Cuerpos académicos en operación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cuerpos académicos conformados y operando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7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4.1.3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Conformación de grupos de trabajo interdisciplinario para la innovación y emprendimiento.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grupos de trabajo interdisciplinario para la innovación y emprendimiento integrados y en operación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Grupos de trabajo interdisciplinario en operación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grupos de trabajo interdisciplinario integrados y operando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3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4.1.4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Formación de estudiantes de licenciatura como </w:t>
            </w:r>
            <w:r>
              <w:rPr>
                <w:rFonts w:ascii="Calibri" w:hAnsi="Calibri" w:cs="Calibri"/>
                <w:color w:val="000000"/>
              </w:rPr>
              <w:lastRenderedPageBreak/>
              <w:t>investigadores y tecnólogos.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Número de estudiantes de licenciatura que </w:t>
            </w:r>
            <w:r>
              <w:rPr>
                <w:rFonts w:ascii="Calibri" w:hAnsi="Calibri" w:cs="Calibri"/>
                <w:color w:val="000000"/>
              </w:rPr>
              <w:lastRenderedPageBreak/>
              <w:t>participan en proyectos de investigación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Estudiante de licenciatura participante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estudiantes de licenciatura que participan en </w:t>
            </w:r>
            <w:r>
              <w:rPr>
                <w:rFonts w:ascii="Calibri" w:hAnsi="Calibri" w:cs="Calibri"/>
                <w:color w:val="000000"/>
              </w:rPr>
              <w:lastRenderedPageBreak/>
              <w:t>proyectos de investigación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lastRenderedPageBreak/>
              <w:t>64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4.2.1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al desarrollo de proyectos de investigación científica, desarrollo tecnológico e innovación con enfoque a la solución de problemas regionales y nacionales.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proyectos de investigación científica, desarrollo tecnológico e innovación financiados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Proyecto de investigación financiado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proyectos de investigación científica, desarrollo tecnológico e innovación financiados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5</w:t>
            </w:r>
          </w:p>
        </w:tc>
      </w:tr>
      <w:tr w:rsidR="00F502E0" w:rsidRPr="00E3556E" w:rsidTr="00C27369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4.2.2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Alianzas para el desarrollo.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alianzas con los diferentes sectores regionales para desarrollar proyectos de Ciencia, Tecnología e Innovación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Alianza realizada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alianzas establecidas con los diferentes sectores regionales para desarrollo de proyectos de ciencia, tecnología e innovación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12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4.2.3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Participación de académicos en redes de investigación científica y tecnológica.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que participan en redes de investigación, </w:t>
            </w:r>
            <w:r>
              <w:rPr>
                <w:rFonts w:ascii="Calibri" w:hAnsi="Calibri" w:cs="Calibri"/>
                <w:color w:val="000000"/>
              </w:rPr>
              <w:lastRenderedPageBreak/>
              <w:t xml:space="preserve">científica y tecnológica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Académico participante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académicos que participan en redes de investigación, científica y tecnológica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20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4.2.4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a la participación de estudiantes de posgrado en proyectos de investigación.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estudiantes de posgrado que participan en proyectos de investigación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Estudiante de posgrado participante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estudiantes de posgrado que participan en proyectos de investigación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4.2.5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Impulso a la publicación de resultados de la investigación en revistas nacionales e internacionales indexadas.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artículos de investigación de académicos publicados en revistas indexadas nacionales e internacionales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Artículo de investigación publicado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artículos de investigación de académicos publicados en revistas indexadas nacionales e internacionales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5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C2736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ET.4.1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Promoción de la investigación con enfoque en inclusión, igualdad y desarrollo sustentable. 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Porcentaje de proyectos de investigación con enfoque en inclusión, igualdad y desarrollo sustentable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Proyecto de investigación focalizado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(Número de proyectos de investigación con enfoque en inclusión, igualdad y desarrollo sustentable en el año N/Número de proyectos de investigación financiados en el año N)*100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5.2.1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Promoción de la protección de la propiedad intelectual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registros de propiedad intelectual 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Propiedad intelectual registrada 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registros de propiedad intelectual en el año N 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6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servicios realizados por las Oficinas de Transferencia de Tecnología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Servicios realizados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Número de servicios realizados por las Oficinas de Transferencia de Tecnología en el año N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0</w:t>
            </w:r>
          </w:p>
        </w:tc>
      </w:tr>
      <w:tr w:rsidR="00470507" w:rsidRPr="00E3556E" w:rsidTr="00C27369">
        <w:tc>
          <w:tcPr>
            <w:tcW w:w="1271" w:type="dxa"/>
            <w:vAlign w:val="center"/>
          </w:tcPr>
          <w:p w:rsidR="00470507" w:rsidRDefault="00470507" w:rsidP="00C27369">
            <w:pPr>
              <w:jc w:val="center"/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>ET.5.1</w:t>
            </w:r>
          </w:p>
        </w:tc>
        <w:tc>
          <w:tcPr>
            <w:tcW w:w="2601" w:type="dxa"/>
            <w:shd w:val="clear" w:color="auto" w:fill="auto"/>
            <w:vAlign w:val="center"/>
          </w:tcPr>
          <w:p w:rsidR="00470507" w:rsidRDefault="00470507" w:rsidP="004705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Fortalecimiento del emprendimiento con enfoque en la innovación y sustentabilidad. </w:t>
            </w:r>
          </w:p>
        </w:tc>
        <w:tc>
          <w:tcPr>
            <w:tcW w:w="2360" w:type="dxa"/>
            <w:vAlign w:val="center"/>
          </w:tcPr>
          <w:p w:rsidR="00470507" w:rsidRDefault="00470507" w:rsidP="004705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proyectos de emprendimiento con enfoque innovación y sustentabilidad </w:t>
            </w:r>
          </w:p>
        </w:tc>
        <w:tc>
          <w:tcPr>
            <w:tcW w:w="2835" w:type="dxa"/>
            <w:vAlign w:val="center"/>
          </w:tcPr>
          <w:p w:rsidR="00470507" w:rsidRDefault="00470507" w:rsidP="0047050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Proyecto de emprendimiento focalizado </w:t>
            </w:r>
          </w:p>
        </w:tc>
        <w:tc>
          <w:tcPr>
            <w:tcW w:w="3119" w:type="dxa"/>
            <w:vAlign w:val="center"/>
          </w:tcPr>
          <w:p w:rsidR="00470507" w:rsidRDefault="00470507" w:rsidP="00470507">
            <w:pPr>
              <w:rPr>
                <w:rFonts w:ascii="Calibri" w:hAnsi="Calibri" w:cs="Calibri"/>
                <w:color w:val="000000"/>
                <w:lang w:eastAsia="es-MX"/>
              </w:rPr>
            </w:pPr>
            <w:r>
              <w:rPr>
                <w:rFonts w:ascii="Calibri" w:hAnsi="Calibri" w:cs="Calibri"/>
                <w:color w:val="000000"/>
              </w:rPr>
              <w:t xml:space="preserve">Número de proyectos de emprendimiento con enfoque de innovación y sustentabilidad en el año N </w:t>
            </w:r>
          </w:p>
          <w:p w:rsidR="00470507" w:rsidRDefault="00470507" w:rsidP="0047050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74" w:type="dxa"/>
            <w:vAlign w:val="center"/>
          </w:tcPr>
          <w:p w:rsidR="00470507" w:rsidRPr="00F04055" w:rsidRDefault="00470507" w:rsidP="00470507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1</w:t>
            </w:r>
          </w:p>
        </w:tc>
      </w:tr>
      <w:tr w:rsidR="00F502E0" w:rsidRPr="00E3556E" w:rsidTr="00F502E0">
        <w:tc>
          <w:tcPr>
            <w:tcW w:w="1271" w:type="dxa"/>
            <w:vAlign w:val="center"/>
          </w:tcPr>
          <w:p w:rsidR="00F502E0" w:rsidRDefault="00F502E0" w:rsidP="00F502E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6.3.2</w:t>
            </w:r>
          </w:p>
        </w:tc>
        <w:tc>
          <w:tcPr>
            <w:tcW w:w="2601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Operación del Fondo de Investigación Científica y Desarrollo Tecnológico (FICDT) del 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</w:p>
        </w:tc>
        <w:tc>
          <w:tcPr>
            <w:tcW w:w="2360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FICDT-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en operación</w:t>
            </w:r>
          </w:p>
        </w:tc>
        <w:tc>
          <w:tcPr>
            <w:tcW w:w="2835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FICDT-</w:t>
            </w:r>
            <w:proofErr w:type="spellStart"/>
            <w:r>
              <w:rPr>
                <w:rFonts w:ascii="Calibri" w:hAnsi="Calibri" w:cs="Calibri"/>
                <w:color w:val="000000"/>
              </w:rPr>
              <w:t>TecNM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operando</w:t>
            </w:r>
          </w:p>
        </w:tc>
        <w:tc>
          <w:tcPr>
            <w:tcW w:w="3119" w:type="dxa"/>
            <w:vAlign w:val="center"/>
          </w:tcPr>
          <w:p w:rsidR="00F502E0" w:rsidRDefault="00F502E0" w:rsidP="00F502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Proyecto de investigación que participan en el FICDT- TECNM</w:t>
            </w:r>
          </w:p>
        </w:tc>
        <w:tc>
          <w:tcPr>
            <w:tcW w:w="1774" w:type="dxa"/>
            <w:vAlign w:val="center"/>
          </w:tcPr>
          <w:p w:rsidR="00F502E0" w:rsidRPr="00F04055" w:rsidRDefault="00F502E0" w:rsidP="00F502E0">
            <w:pPr>
              <w:jc w:val="center"/>
              <w:rPr>
                <w:rFonts w:ascii="Calibri" w:hAnsi="Calibri" w:cs="Calibri"/>
                <w:color w:val="000000"/>
                <w:sz w:val="22"/>
                <w:szCs w:val="52"/>
              </w:rPr>
            </w:pPr>
            <w:r w:rsidRPr="00F04055">
              <w:rPr>
                <w:rFonts w:ascii="Calibri" w:hAnsi="Calibri" w:cs="Calibri"/>
                <w:color w:val="000000"/>
                <w:sz w:val="22"/>
                <w:szCs w:val="52"/>
              </w:rPr>
              <w:t>3</w:t>
            </w:r>
          </w:p>
        </w:tc>
      </w:tr>
    </w:tbl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C27369" w:rsidRDefault="00C27369" w:rsidP="00E3556E">
      <w:pPr>
        <w:rPr>
          <w:rFonts w:asciiTheme="majorHAnsi" w:hAnsiTheme="majorHAnsi"/>
          <w:b/>
          <w:sz w:val="28"/>
          <w:lang w:val="es-ES"/>
        </w:rPr>
        <w:sectPr w:rsidR="00C27369" w:rsidSect="00EF76AB">
          <w:headerReference w:type="default" r:id="rId10"/>
          <w:footerReference w:type="default" r:id="rId11"/>
          <w:pgSz w:w="15842" w:h="12242" w:orient="landscape" w:code="1"/>
          <w:pgMar w:top="1985" w:right="238" w:bottom="1134" w:left="1134" w:header="1560" w:footer="794" w:gutter="0"/>
          <w:cols w:space="708"/>
          <w:docGrid w:linePitch="360"/>
        </w:sectPr>
      </w:pPr>
    </w:p>
    <w:p w:rsidR="0061141F" w:rsidRPr="00E3556E" w:rsidRDefault="004D239E" w:rsidP="00E3556E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lastRenderedPageBreak/>
        <w:t>Programa</w:t>
      </w:r>
      <w:r w:rsidR="00EF76AB">
        <w:rPr>
          <w:rFonts w:asciiTheme="majorHAnsi" w:hAnsiTheme="majorHAnsi"/>
          <w:b/>
          <w:sz w:val="28"/>
          <w:lang w:val="es-ES"/>
        </w:rPr>
        <w:t xml:space="preserve"> de a</w:t>
      </w:r>
      <w:r w:rsidR="00E3556E" w:rsidRPr="00E3556E">
        <w:rPr>
          <w:rFonts w:asciiTheme="majorHAnsi" w:hAnsiTheme="majorHAnsi"/>
          <w:b/>
          <w:sz w:val="28"/>
          <w:lang w:val="es-ES"/>
        </w:rPr>
        <w:t>ctividades:</w:t>
      </w:r>
    </w:p>
    <w:p w:rsidR="00E3556E" w:rsidRDefault="00E3556E" w:rsidP="00E3556E">
      <w:pPr>
        <w:rPr>
          <w:rFonts w:asciiTheme="majorHAnsi" w:hAnsiTheme="majorHAnsi"/>
          <w:b/>
          <w:sz w:val="36"/>
          <w:lang w:val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1247"/>
        <w:gridCol w:w="2977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1644"/>
        <w:gridCol w:w="1701"/>
      </w:tblGrid>
      <w:tr w:rsidR="007E7BAD" w:rsidRPr="00B2433A" w:rsidTr="00B2433A">
        <w:trPr>
          <w:cantSplit/>
          <w:trHeight w:val="640"/>
          <w:tblHeader/>
        </w:trPr>
        <w:tc>
          <w:tcPr>
            <w:tcW w:w="624" w:type="dxa"/>
            <w:shd w:val="clear" w:color="auto" w:fill="D9D9D9" w:themeFill="background1" w:themeFillShade="D9"/>
          </w:tcPr>
          <w:p w:rsidR="005123E7" w:rsidRPr="00B2433A" w:rsidRDefault="005123E7" w:rsidP="00E3556E">
            <w:pPr>
              <w:jc w:val="center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No.</w:t>
            </w:r>
          </w:p>
        </w:tc>
        <w:tc>
          <w:tcPr>
            <w:tcW w:w="1247" w:type="dxa"/>
            <w:shd w:val="clear" w:color="auto" w:fill="D9D9D9" w:themeFill="background1" w:themeFillShade="D9"/>
          </w:tcPr>
          <w:p w:rsidR="005123E7" w:rsidRPr="00B2433A" w:rsidRDefault="005123E7" w:rsidP="00EF76AB">
            <w:pPr>
              <w:jc w:val="center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Número proyecto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5123E7" w:rsidRPr="00B2433A" w:rsidRDefault="005123E7" w:rsidP="00E3556E">
            <w:pPr>
              <w:jc w:val="center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Descripción de la actividad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Ene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Feb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Mar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Abr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proofErr w:type="spellStart"/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May</w:t>
            </w:r>
            <w:proofErr w:type="spellEnd"/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Jun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Jul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proofErr w:type="spellStart"/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Ago</w:t>
            </w:r>
            <w:proofErr w:type="spellEnd"/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proofErr w:type="spellStart"/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Sep</w:t>
            </w:r>
            <w:proofErr w:type="spellEnd"/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Oct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Nov</w:t>
            </w:r>
          </w:p>
        </w:tc>
        <w:tc>
          <w:tcPr>
            <w:tcW w:w="45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B2433A" w:rsidRDefault="005123E7" w:rsidP="005123E7">
            <w:pPr>
              <w:ind w:left="113" w:right="113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Dic</w:t>
            </w:r>
          </w:p>
        </w:tc>
        <w:tc>
          <w:tcPr>
            <w:tcW w:w="1644" w:type="dxa"/>
            <w:shd w:val="clear" w:color="auto" w:fill="D9D9D9" w:themeFill="background1" w:themeFillShade="D9"/>
          </w:tcPr>
          <w:p w:rsidR="005123E7" w:rsidRPr="00B2433A" w:rsidRDefault="005123E7" w:rsidP="005123E7">
            <w:pPr>
              <w:jc w:val="center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Responsable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5123E7" w:rsidRPr="00B2433A" w:rsidRDefault="005123E7" w:rsidP="00E3556E">
            <w:pPr>
              <w:jc w:val="center"/>
              <w:rPr>
                <w:rFonts w:asciiTheme="majorHAnsi" w:hAnsiTheme="majorHAnsi"/>
                <w:b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b/>
                <w:szCs w:val="22"/>
                <w:lang w:val="es-ES"/>
              </w:rPr>
              <w:t>Presupuesto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1.1.1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Revisar periódicamente en las fuentes oficiales del </w:t>
            </w:r>
            <w:proofErr w:type="spellStart"/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TecNM</w:t>
            </w:r>
            <w:proofErr w:type="spellEnd"/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, la creación o propuesta de cambios en el modelo educativo.</w:t>
            </w: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br/>
            </w: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br/>
              <w:t>Continuar operando el modelo educativo por competencias.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1.1.2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Realizar la autoevaluación de 4 programas educativos de acuerdo al modelo de autoevaluación de la casa acreditadora.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$1,000,000.00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1.1.3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Mantener la acreditación de todos los programas educativos acreditados hasta el momento.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br/>
              <w:t xml:space="preserve"> Realiza la evaluación de medio término dos programas educativos que corresponde al ciclo escolar actual.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5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1.1.4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Revisar los requisitos de las convocatorias del CONACYT para el registro del PNPC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6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1.1.5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Integrar los requisitos para participar en la próxima convocatoria de registro de nuevos posgrados del </w:t>
            </w:r>
            <w:proofErr w:type="spellStart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TecNM</w:t>
            </w:r>
            <w:proofErr w:type="spellEnd"/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$180,000.00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8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1.2.2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Integrar las necesidades de capacitación de cada uno de los programas educativos y ofertar las capacitaciones correspondientes.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$350,000.00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9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1.2.3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Impulsar a los docentes para realizar estudios de posgrado, a través de convocatorias internas y externas.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$1,000,000.00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10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1.2.4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Hacer un análisis de posibles candidatos para obtener el perfil deseable, capacitarlos en la participación de la convocatoria y darle seguimiento a su expediente.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11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1.2.5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Seleccionar y promover cursos, diplomados y certificaciones en 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competencias digitales para el personal docente.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$200,000.00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12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1.3.1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Detectar personal interesado en acreditar el DREAVA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13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1.3.3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Investigar los requisitos y operación de una célula de producción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1.4.2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Detectar las convocatorias (nacionales e internacionales) y promover la participación de los docente y estudiantes que cumplan con los requisitos correspondientes.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15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E96F0E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ET.1.2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Continuar con las materias de desarrollo sustentable y promover la inclusión a través de las actividades de tutoría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LAGT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16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2.2.3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Solicitar al H. Consejo Directivo del instituto, su autorización para la apertura de un posgrado.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17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2.2.4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Realizar un análisis de la matrícula en modalidad no escolarizada, a distancia y 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mixta, con el propósito de establecer estrategias para incrementar el porcentaje de matrícula en estas modalidades.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$100,000.00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18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2.2.5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Detectar a los tutores que no cuentan con la formación de tutor y agregarlos al diplomado de tutorías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MAAG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$200,000.00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19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3.1.1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Continuar con la atención a los estudiantes de nuevo ingreso a través de la coordinación de tutorías y el departamento de psicología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MAAG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$200,000.00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20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Mantener la operación de la comisión de seguridad e higiene en el trabajo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Cs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21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Dar seguimiento al profesor que se incorpora al SNI en la convocatoria del próximo semestre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22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Dar seguimiento y apoyo al profesor que actualmente está en la convocatoria de actualización del SNI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23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Mantener los CA que están actualmente en consolidación e impulsar a los que se encuentran en formación a cumplir los requisitos para avanzar al siguiente nivel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24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Detección de grupos de trabajo interdisciplinario para participación como Cuerpos Académicos de manera interna y con otras instituciones.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highlight w:val="yellow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25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Promover los proyectos de investigación con los estudiantes a través de diversas actividades como seminarios de investigación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26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Aumentar la participación de proyectos en convocatorias que ofrecen financiamiento tanto a nivel estatal, nacional o internacional.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27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Detectar e incrementar vínculos con los diferentes sectores para crear y 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conservar las alianzas en la generación de proyectos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lastRenderedPageBreak/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28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Detección de grupos de trabajo para participación como Cuerpos Académicos en redes de investigación de manera interna y con otras instituciones.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30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Promover las oportunidades de pagos para publicaciones indexadas tanto con apoyo institucional como a través de las convocatorias del PRODEP.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31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ET.4.1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Resaltar el enfoque de inclusión, igualdad y desarrollo sustentable en los proyectos de investigación actuales y contemplarlo para proyectos futuros.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32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5.2.1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Sondear la apertura de citas para registros de propiedad intelectual pendiente.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33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Revisar en el </w:t>
            </w:r>
            <w:proofErr w:type="spellStart"/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TecNM</w:t>
            </w:r>
            <w:proofErr w:type="spellEnd"/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 los requisitos necesarios para la transferencia de tecnología y </w:t>
            </w: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lastRenderedPageBreak/>
              <w:t>generar capacitaciones para el personal involucrado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lastRenderedPageBreak/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34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ET.5.1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Continuar con el fortalecimiento del emprendimiento con enfoque en la innovación y sustentabilidad.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883872" w:rsidRPr="00B2433A" w:rsidTr="008A4A07">
        <w:tc>
          <w:tcPr>
            <w:tcW w:w="624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35</w:t>
            </w:r>
          </w:p>
        </w:tc>
        <w:tc>
          <w:tcPr>
            <w:tcW w:w="1247" w:type="dxa"/>
            <w:vAlign w:val="center"/>
          </w:tcPr>
          <w:p w:rsidR="00883872" w:rsidRPr="00B2433A" w:rsidRDefault="00883872" w:rsidP="0088387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6.3.2</w:t>
            </w:r>
          </w:p>
        </w:tc>
        <w:tc>
          <w:tcPr>
            <w:tcW w:w="2977" w:type="dxa"/>
            <w:vAlign w:val="center"/>
          </w:tcPr>
          <w:p w:rsidR="00883872" w:rsidRPr="00B2433A" w:rsidRDefault="00883872" w:rsidP="0088387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Promover la participación en las convocatorias del proyecto FICDT-TECNM y tratar de ejecutar los recursos en su totalidad.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883872" w:rsidRPr="00B2433A" w:rsidRDefault="00883872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883872" w:rsidRPr="00B2433A" w:rsidRDefault="00883872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E96F0E" w:rsidRPr="00B2433A" w:rsidTr="008A4A07">
        <w:tc>
          <w:tcPr>
            <w:tcW w:w="4848" w:type="dxa"/>
            <w:gridSpan w:val="3"/>
            <w:shd w:val="clear" w:color="auto" w:fill="C4BC96" w:themeFill="background2" w:themeFillShade="BF"/>
            <w:vAlign w:val="center"/>
          </w:tcPr>
          <w:p w:rsidR="00E96F0E" w:rsidRPr="00B2433A" w:rsidRDefault="00E96F0E" w:rsidP="00883872">
            <w:pPr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Dirección Académica</w:t>
            </w: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  <w:vAlign w:val="center"/>
          </w:tcPr>
          <w:p w:rsidR="00E96F0E" w:rsidRPr="00B2433A" w:rsidRDefault="00E96F0E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Ejecución Estímulo al Desempeño Docente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y dictámenes de la Comisión Académica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Coordinación de la Unidad Interna de Protección Civil ITSUR (Plan de trabajo. PT)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Seguimiento al Sistema de Gestión Integral.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Seguimiento a la acreditación de carreras (Plan de trabajo. PT)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Coordinación de Norma ISO 45001-2018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Integración de informe trimestral para reunión de consejo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de  H. Consejo Directivo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12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10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de equipo directivo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2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6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ANFEI (Nacional y Zona IV)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Reporte y coordinación de participación mejores promedios ANFEI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 xml:space="preserve">Reuniones subdirectores 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t>TecNM</w:t>
            </w:r>
            <w:proofErr w:type="spellEnd"/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Integración de elementos para el presupuesto egresos 2023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Revisión Contrato Colectivo de Trabajo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de Comité de Control Interno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Colaboración para la Integración del PTCI. (Plan de trabajo. PT)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Colaboración para Integración de evidencias de Control Interno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15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de trabajo del área para planear y dar seguimiento a nuestras actividades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Actos cívicos (bienvenidas)/Reunión padres de familia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Ceremonias egresados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23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Coordinación del Comité Participativo de Salud ITSUR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  <w:vAlign w:val="center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  <w:vAlign w:val="center"/>
          </w:tcPr>
          <w:p w:rsidR="00B2433A" w:rsidRPr="00B2433A" w:rsidRDefault="00B2433A" w:rsidP="00B2433A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 xml:space="preserve">Participación mesa COEPES Impulso a la Innovación, la Educación Virtual y la 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t>Multimodalidad</w:t>
            </w:r>
            <w:proofErr w:type="spellEnd"/>
            <w:r w:rsidRPr="00B2433A">
              <w:rPr>
                <w:rFonts w:asciiTheme="majorHAnsi" w:hAnsiTheme="majorHAnsi"/>
                <w:sz w:val="22"/>
                <w:szCs w:val="22"/>
              </w:rPr>
              <w:t xml:space="preserve"> Educativa (IIVEM) (Plan de trabajo. PT)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31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28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26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30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28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29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24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JTTC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DDD9C3" w:themeFill="background2" w:themeFillShade="E6"/>
          </w:tcPr>
          <w:p w:rsidR="00B2433A" w:rsidRPr="00B2433A" w:rsidRDefault="00B2433A" w:rsidP="00B2433A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Subdirección de Posgrado e Investigación</w:t>
            </w: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Cafetería para seminarios, eventos y congresos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Refacciones y equipo menor para computadoras portátiles de investigadores, así como compra de </w:t>
            </w:r>
            <w:proofErr w:type="spellStart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souvernis</w:t>
            </w:r>
            <w:proofErr w:type="spellEnd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congresos y eventos.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Hospedaje y dominio de sitios web para software institucional desarrollado por los Cuerpos Académicos de la institución y que requieren de gran eficiencia y disponibilidad para los usuarios por ejemplo: Training DOJO, sistema de fichas, entre otros.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Material de impresión para posters y carteles para participación en congresos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Pasajes terrestres para participación en eventos de investigación y desarrollo tecnológico en el país, así como asistencia a entrega de documentación para la SEG, TECNM, INDAUTOR y otras instituciones que se requiera.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Viáticos (hospedaje y comida) para participación en eventos de investigación y 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desarrollo tecnológico en el país, así como asistencia a entrega de documentación para la SEG, TECNM, INDAUTOR y otras instituciones que se requiera.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Participación en congresos, convenciones, seminarios, etc.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Pago de casetas para participación en eventos, capacitaciones, concursos, seminarios, congresos, entre otros. Registro de derechos de autor y diversas actividades más.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Derechos de autor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Apoyo para estudiantes en actividades científicas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MTPV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DDD9C3" w:themeFill="background2" w:themeFillShade="E6"/>
          </w:tcPr>
          <w:p w:rsidR="00B2433A" w:rsidRPr="00B2433A" w:rsidRDefault="00B2433A" w:rsidP="00B2433A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Subdirección Académica</w:t>
            </w: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Coordinar generación de horarios.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29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9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Atención a solicitud de información de la SEG.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10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9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6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8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5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Reporte de transparencia.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los registros de SGI.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18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Participación en el comité del SGI.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0"/>
                <w:szCs w:val="22"/>
              </w:rPr>
              <w:t>17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-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Ceremonia de egresados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$70,000.00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Pago anualidad COEPES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Pago anualidad ANFEI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$16,000.00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Pago anualidad CANIETI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$ 8,000.00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Inscripción CCC ANFEI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$6,000.00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Inscripción, pago por cada alumno inscrito en el ITSUR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$20,000.00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Cafetería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$2,000.00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Material de apoyo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Cafetería plenarias - reuniones - </w:t>
            </w:r>
            <w:proofErr w:type="spellStart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etc</w:t>
            </w:r>
            <w:proofErr w:type="spellEnd"/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LAF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$1,000.00</w:t>
            </w: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C4BC96" w:themeFill="background2" w:themeFillShade="BF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Jefaturas de división</w:t>
            </w: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Semana de la carrera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5,000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Visitas a empresas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 xml:space="preserve">Acreditación carrera. Gestión, coordinación e integración de evidencias 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800,000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evento ENEIT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70,000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evento de ciencias básicas.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50,000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eventos importantes varios (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t>Novaera</w:t>
            </w:r>
            <w:proofErr w:type="spellEnd"/>
            <w:r w:rsidRPr="00B2433A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lastRenderedPageBreak/>
              <w:t>Practicum</w:t>
            </w:r>
            <w:proofErr w:type="spellEnd"/>
            <w:r w:rsidRPr="00B2433A">
              <w:rPr>
                <w:rFonts w:asciiTheme="majorHAnsi" w:hAnsiTheme="majorHAnsi"/>
                <w:sz w:val="22"/>
                <w:szCs w:val="22"/>
              </w:rPr>
              <w:t xml:space="preserve">, Rally latinoamericano, 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t>hackatones</w:t>
            </w:r>
            <w:proofErr w:type="spellEnd"/>
            <w:r w:rsidRPr="00B2433A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proofErr w:type="spellStart"/>
            <w:r w:rsidRPr="00B2433A">
              <w:rPr>
                <w:rFonts w:asciiTheme="majorHAnsi" w:hAnsiTheme="majorHAnsi"/>
                <w:sz w:val="22"/>
                <w:szCs w:val="22"/>
              </w:rPr>
              <w:t>Coding</w:t>
            </w:r>
            <w:proofErr w:type="spellEnd"/>
            <w:r w:rsidRPr="00B2433A">
              <w:rPr>
                <w:rFonts w:asciiTheme="majorHAnsi" w:hAnsiTheme="majorHAnsi"/>
                <w:sz w:val="22"/>
                <w:szCs w:val="22"/>
              </w:rPr>
              <w:t xml:space="preserve"> cup, Expresa, etc..)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80,000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Generación de horarios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Inscripciones y reinscripciones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en el comité académico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Operación del sistema de gestión integral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Integración de elementos para el presupuesto egresos 2023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Colaboración para la integración del PTCI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17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15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Colaboración para integración de evidencias de control interno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0"/>
                <w:szCs w:val="22"/>
              </w:rPr>
            </w:pPr>
            <w:r w:rsidRPr="00B2433A">
              <w:rPr>
                <w:rFonts w:asciiTheme="majorHAnsi" w:hAnsiTheme="majorHAnsi"/>
                <w:sz w:val="20"/>
                <w:szCs w:val="22"/>
              </w:rPr>
              <w:t>15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en reuniones de trabajo del área para planear y dar seguimiento a nuestras actividades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Participación en ceremonias egresados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11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23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Coordinación y operación del proceso de titulación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Coordinación y operación del proceso de residencias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Reuniones con las academias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Colaboración en actos cívicos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</w:rPr>
              <w:t>JD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DDD9C3" w:themeFill="background2" w:themeFillShade="E6"/>
          </w:tcPr>
          <w:p w:rsidR="00B2433A" w:rsidRPr="00B2433A" w:rsidRDefault="00B2433A" w:rsidP="00B2433A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Desarrollo Académico</w:t>
            </w: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Servicio de cafetería para apoyos de </w:t>
            </w:r>
            <w:r w:rsidRPr="00B2433A"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proceso de admisión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, entrevistas y eventuales capacitaciones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$40,000.00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Asistencia </w:t>
            </w:r>
            <w:r w:rsidRPr="00B2433A"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congresos o reunión de desarrollo académico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en caso de que se requiera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Asistencia congresos o reunión de desarrollo académico traslado al lugar del congreso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$3,000.00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Asistencia congresos o reunión de desarrollo académico pago de inscripción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Viáticos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$10,000.00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Transporte en autobús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$6,000.00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Transporte en automóvil del ITSUR, casetas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$3,000.00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Presupuesto solicitado para la contratación de servicios de capacitación del 2022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LAGT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$190,000.00</w:t>
            </w: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DDD9C3" w:themeFill="background2" w:themeFillShade="E6"/>
          </w:tcPr>
          <w:p w:rsidR="00B2433A" w:rsidRPr="00B2433A" w:rsidRDefault="00B2433A" w:rsidP="00B2433A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Tutorías</w:t>
            </w: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Evaluación a tutores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$2,500.00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Congreso de tutorías (congreso, encuentro, foro, etc.)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Congreso de tutorías (congreso, encuentro, foro, etc.)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$8,000.00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Capacitación a tutores (interna)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$2,000.00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Capacitación a tutores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3F3F76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Congreso de actualización de psicología, discapacidad y/o tutores (congreso, seminario, diplomado, etc.)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3F3F76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$4,500.00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Congreso de actualización de psicología, discapacidad y/o tutores (congreso, seminario, diplomado, etc.)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$20,000.00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Reunión nacional de tutorías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Concurso de altares de muertos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$7,000.00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Experiencias literarias (</w:t>
            </w:r>
            <w:proofErr w:type="spellStart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picel</w:t>
            </w:r>
            <w:proofErr w:type="spellEnd"/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$4,000.00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Semana de prevención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$1,800.00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Escuela para padres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del área de tutorías (mesa estatal de tutorías, etc.)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$3,400.00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Tradicionales tapetes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MAAG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$300.00</w:t>
            </w:r>
          </w:p>
        </w:tc>
      </w:tr>
      <w:tr w:rsidR="00B2433A" w:rsidRPr="00B2433A" w:rsidTr="008A4A07">
        <w:tc>
          <w:tcPr>
            <w:tcW w:w="4848" w:type="dxa"/>
            <w:gridSpan w:val="3"/>
            <w:shd w:val="clear" w:color="auto" w:fill="DDD9C3" w:themeFill="background2" w:themeFillShade="E6"/>
          </w:tcPr>
          <w:p w:rsidR="00B2433A" w:rsidRPr="00B2433A" w:rsidRDefault="00B2433A" w:rsidP="00B2433A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Laboratorios</w:t>
            </w: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45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644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DDD9C3" w:themeFill="background2" w:themeFillShade="E6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Filamento para realización de piezas en la impresora 3D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  <w:lang w:eastAsia="es-MX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  <w:lang w:eastAsia="es-MX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$7,000.00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prácticas en las materias de circuitos eléctricos y maquinas eléctricas de ISA e IELE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$ 5,000.00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Mediante la compra de algunos equipos se requieren tuercas, tornillos y rondanas para la sujeción de algunos componentes.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$ 8,200.00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prácticas en las materias de circuitos eléctricos y maquinas eléctricas de ISA e IELE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Se usa para poder realizar cirquitos impreso ya que las </w:t>
            </w: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baquelitas se realizan en los laboratorios de la institución.  El W40 para el mantenimiento en los laboratorios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$6,000.00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el trabajo en los laboratorios de electrónica y automotrices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reponer lo que se gasta por el uso en los laboratorios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$ 15,000.00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Para prácticas en las materias de circuitos eléctricos y maquinas eléctricas de ISA e IELE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$ 5,000.00</w:t>
            </w:r>
          </w:p>
        </w:tc>
      </w:tr>
      <w:tr w:rsidR="00B2433A" w:rsidRPr="00B2433A" w:rsidTr="008A4A07">
        <w:tc>
          <w:tcPr>
            <w:tcW w:w="624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47" w:type="dxa"/>
          </w:tcPr>
          <w:p w:rsidR="00B2433A" w:rsidRPr="00B2433A" w:rsidRDefault="00B2433A" w:rsidP="00B2433A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2977" w:type="dxa"/>
            <w:vAlign w:val="bottom"/>
          </w:tcPr>
          <w:p w:rsidR="00B2433A" w:rsidRPr="00B2433A" w:rsidRDefault="00B2433A" w:rsidP="00B2433A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Es indispensable para poder operar la soldadura bronco ya que se usa en las materias de manufactura y proceso de fabricación, al igual para la realización de bancas, bancos y sillas para los alumnos.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45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 w:cs="Calibri"/>
                <w:sz w:val="22"/>
                <w:szCs w:val="22"/>
              </w:rPr>
            </w:pPr>
          </w:p>
        </w:tc>
        <w:tc>
          <w:tcPr>
            <w:tcW w:w="1644" w:type="dxa"/>
            <w:vAlign w:val="center"/>
          </w:tcPr>
          <w:p w:rsidR="00B2433A" w:rsidRPr="00B2433A" w:rsidRDefault="00B2433A" w:rsidP="008A4A07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B2433A">
              <w:rPr>
                <w:rFonts w:asciiTheme="majorHAnsi" w:hAnsiTheme="majorHAnsi"/>
                <w:sz w:val="22"/>
                <w:szCs w:val="22"/>
                <w:lang w:val="es-ES"/>
              </w:rPr>
              <w:t>CAD</w:t>
            </w:r>
          </w:p>
        </w:tc>
        <w:tc>
          <w:tcPr>
            <w:tcW w:w="1701" w:type="dxa"/>
            <w:vAlign w:val="center"/>
          </w:tcPr>
          <w:p w:rsidR="00B2433A" w:rsidRPr="00B2433A" w:rsidRDefault="00B2433A" w:rsidP="008A4A07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B2433A">
              <w:rPr>
                <w:rFonts w:asciiTheme="majorHAnsi" w:hAnsiTheme="majorHAnsi" w:cs="Calibri"/>
                <w:color w:val="000000"/>
                <w:sz w:val="22"/>
                <w:szCs w:val="22"/>
              </w:rPr>
              <w:t>$1,000.00</w:t>
            </w:r>
          </w:p>
        </w:tc>
      </w:tr>
    </w:tbl>
    <w:p w:rsidR="00E3556E" w:rsidRPr="0061141F" w:rsidRDefault="00E3556E" w:rsidP="00E3556E">
      <w:pPr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45144D" w:rsidRDefault="0045144D" w:rsidP="0045144D">
      <w:pPr>
        <w:rPr>
          <w:rFonts w:asciiTheme="majorHAnsi" w:hAnsiTheme="majorHAnsi"/>
          <w:lang w:val="es-ES"/>
        </w:rPr>
        <w:sectPr w:rsidR="0045144D" w:rsidSect="00EF76AB">
          <w:pgSz w:w="15842" w:h="12242" w:orient="landscape" w:code="1"/>
          <w:pgMar w:top="1985" w:right="238" w:bottom="1134" w:left="1134" w:header="1560" w:footer="794" w:gutter="0"/>
          <w:cols w:space="708"/>
          <w:docGrid w:linePitch="360"/>
        </w:sectPr>
      </w:pPr>
    </w:p>
    <w:p w:rsidR="0045144D" w:rsidRDefault="0045144D" w:rsidP="0045144D">
      <w:pPr>
        <w:rPr>
          <w:rFonts w:asciiTheme="majorHAnsi" w:hAnsiTheme="majorHAnsi"/>
          <w:lang w:val="es-ES"/>
        </w:rPr>
      </w:pPr>
    </w:p>
    <w:p w:rsidR="005D49DF" w:rsidRDefault="005D49DF" w:rsidP="005D49DF">
      <w:pPr>
        <w:rPr>
          <w:rFonts w:asciiTheme="majorHAnsi" w:hAnsiTheme="majorHAnsi"/>
          <w:b/>
          <w:sz w:val="28"/>
          <w:lang w:val="es-ES"/>
        </w:rPr>
      </w:pPr>
      <w:r w:rsidRPr="004D239E">
        <w:rPr>
          <w:rFonts w:asciiTheme="majorHAnsi" w:hAnsiTheme="majorHAnsi"/>
          <w:b/>
          <w:sz w:val="28"/>
          <w:lang w:val="es-ES"/>
        </w:rPr>
        <w:t>Consideraciones finales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5D49DF" w:rsidRPr="004D239E" w:rsidRDefault="005D49DF" w:rsidP="005D49DF">
      <w:pPr>
        <w:rPr>
          <w:rFonts w:asciiTheme="majorHAnsi" w:hAnsiTheme="majorHAnsi"/>
          <w:b/>
          <w:lang w:val="es-ES"/>
        </w:rPr>
      </w:pPr>
    </w:p>
    <w:p w:rsidR="005D49DF" w:rsidRPr="004D239E" w:rsidRDefault="005D49DF" w:rsidP="005D49DF">
      <w:pPr>
        <w:pStyle w:val="Prrafodelista"/>
        <w:numPr>
          <w:ilvl w:val="0"/>
          <w:numId w:val="8"/>
        </w:numPr>
        <w:rPr>
          <w:rFonts w:asciiTheme="majorHAnsi" w:hAnsiTheme="majorHAnsi"/>
          <w:lang w:val="es-ES"/>
        </w:rPr>
      </w:pPr>
      <w:r w:rsidRPr="004D239E">
        <w:rPr>
          <w:rFonts w:asciiTheme="majorHAnsi" w:hAnsiTheme="majorHAnsi"/>
          <w:lang w:val="es-ES"/>
        </w:rPr>
        <w:t xml:space="preserve">El presente Programa Operativo Anual, podrá ser revisado, ajustado y reprogramado con base en las necesidades de las diferentes áreas que integran el Instituto Tecnológico Superior del Sur de Guanajuato. </w:t>
      </w:r>
    </w:p>
    <w:p w:rsidR="0045144D" w:rsidRDefault="0045144D" w:rsidP="0045144D">
      <w:pPr>
        <w:rPr>
          <w:rFonts w:asciiTheme="majorHAnsi" w:hAnsiTheme="majorHAnsi"/>
          <w:lang w:val="es-ES"/>
        </w:rPr>
      </w:pPr>
    </w:p>
    <w:p w:rsidR="005D49DF" w:rsidRDefault="005D49DF" w:rsidP="0045144D">
      <w:pPr>
        <w:rPr>
          <w:rFonts w:asciiTheme="majorHAnsi" w:hAnsiTheme="majorHAnsi"/>
          <w:lang w:val="es-ES"/>
        </w:rPr>
        <w:sectPr w:rsidR="005D49DF" w:rsidSect="0045144D">
          <w:headerReference w:type="default" r:id="rId12"/>
          <w:footerReference w:type="default" r:id="rId13"/>
          <w:pgSz w:w="12242" w:h="15842" w:code="1"/>
          <w:pgMar w:top="238" w:right="1134" w:bottom="1134" w:left="1985" w:header="1560" w:footer="794" w:gutter="0"/>
          <w:cols w:space="708"/>
          <w:docGrid w:linePitch="360"/>
        </w:sectPr>
      </w:pPr>
    </w:p>
    <w:p w:rsidR="0045144D" w:rsidRDefault="0045144D" w:rsidP="0045144D">
      <w:pPr>
        <w:rPr>
          <w:rFonts w:asciiTheme="majorHAnsi" w:hAnsiTheme="majorHAnsi"/>
          <w:lang w:val="es-ES"/>
        </w:rPr>
      </w:pPr>
    </w:p>
    <w:p w:rsidR="005D49DF" w:rsidRDefault="005D49DF" w:rsidP="0045144D">
      <w:pPr>
        <w:rPr>
          <w:rFonts w:asciiTheme="majorHAnsi" w:hAnsiTheme="majorHAnsi"/>
          <w:lang w:val="es-ES"/>
        </w:rPr>
      </w:pPr>
    </w:p>
    <w:p w:rsidR="005D49DF" w:rsidRDefault="005D49DF" w:rsidP="0045144D">
      <w:pPr>
        <w:rPr>
          <w:rFonts w:asciiTheme="majorHAnsi" w:hAnsiTheme="majorHAnsi"/>
          <w:lang w:val="es-ES"/>
        </w:rPr>
      </w:pPr>
    </w:p>
    <w:p w:rsidR="005D49DF" w:rsidRDefault="005D49DF" w:rsidP="0045144D">
      <w:pPr>
        <w:rPr>
          <w:rFonts w:asciiTheme="majorHAnsi" w:hAnsiTheme="majorHAnsi"/>
          <w:lang w:val="es-ES"/>
        </w:rPr>
      </w:pPr>
    </w:p>
    <w:p w:rsidR="005D49DF" w:rsidRPr="0045144D" w:rsidRDefault="005D49DF" w:rsidP="0045144D">
      <w:pPr>
        <w:rPr>
          <w:rFonts w:asciiTheme="majorHAnsi" w:hAnsiTheme="majorHAnsi"/>
          <w:lang w:val="es-ES"/>
        </w:rPr>
      </w:pPr>
    </w:p>
    <w:p w:rsidR="0045144D" w:rsidRPr="001F0D83" w:rsidRDefault="0045144D" w:rsidP="0045144D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bookmarkStart w:id="0" w:name="_Toc478737447"/>
      <w:bookmarkStart w:id="1" w:name="_Toc478978180"/>
      <w:r>
        <w:rPr>
          <w:rFonts w:ascii="Montserrat" w:hAnsi="Montserrat" w:cs="Times New Roman"/>
          <w:b/>
          <w:color w:val="auto"/>
          <w:sz w:val="22"/>
          <w:szCs w:val="22"/>
        </w:rPr>
        <w:t>Dirección Académica</w:t>
      </w:r>
    </w:p>
    <w:p w:rsidR="0045144D" w:rsidRPr="001F0D83" w:rsidRDefault="0045144D" w:rsidP="0045144D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r w:rsidRPr="001F0D83">
        <w:rPr>
          <w:rFonts w:ascii="Montserrat" w:hAnsi="Montserrat" w:cs="Times New Roman"/>
          <w:b/>
          <w:color w:val="auto"/>
          <w:sz w:val="22"/>
          <w:szCs w:val="22"/>
        </w:rPr>
        <w:t>Programa Operativo Anual 2022</w:t>
      </w:r>
      <w:bookmarkEnd w:id="0"/>
      <w:bookmarkEnd w:id="1"/>
    </w:p>
    <w:p w:rsidR="0045144D" w:rsidRPr="001F0D83" w:rsidRDefault="0045144D" w:rsidP="0045144D">
      <w:pPr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rPr>
          <w:rFonts w:ascii="Montserrat" w:hAnsi="Montserrat"/>
          <w:sz w:val="18"/>
          <w:szCs w:val="22"/>
        </w:rPr>
      </w:pPr>
    </w:p>
    <w:p w:rsidR="0045144D" w:rsidRPr="001F0D83" w:rsidRDefault="00786275" w:rsidP="0045144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Elaboración e i</w:t>
      </w:r>
      <w:r w:rsidR="0045144D" w:rsidRPr="001F0D83">
        <w:rPr>
          <w:rFonts w:ascii="Montserrat" w:hAnsi="Montserrat"/>
          <w:b/>
          <w:sz w:val="22"/>
          <w:szCs w:val="22"/>
        </w:rPr>
        <w:t>ntegración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b/>
          <w:sz w:val="20"/>
          <w:szCs w:val="22"/>
        </w:rPr>
      </w:pPr>
      <w:r w:rsidRPr="001F0D83">
        <w:rPr>
          <w:rFonts w:ascii="Montserrat" w:hAnsi="Montserrat"/>
          <w:b/>
          <w:sz w:val="20"/>
          <w:szCs w:val="22"/>
        </w:rPr>
        <w:t>Subdi</w:t>
      </w:r>
      <w:r>
        <w:rPr>
          <w:rFonts w:ascii="Montserrat" w:hAnsi="Montserrat"/>
          <w:b/>
          <w:sz w:val="20"/>
          <w:szCs w:val="22"/>
        </w:rPr>
        <w:t>rección Académica</w:t>
      </w: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Ing. Lucía Ayala Franco</w:t>
      </w: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Laura Alejandra García Tavera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María Angélica Álvarez García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Default="0045144D" w:rsidP="0045144D">
      <w:pPr>
        <w:jc w:val="center"/>
        <w:rPr>
          <w:rFonts w:ascii="Montserrat" w:hAnsi="Montserrat"/>
          <w:b/>
          <w:sz w:val="20"/>
          <w:szCs w:val="22"/>
        </w:rPr>
      </w:pPr>
      <w:r w:rsidRPr="001F0D83">
        <w:rPr>
          <w:rFonts w:ascii="Montserrat" w:hAnsi="Montserrat"/>
          <w:b/>
          <w:sz w:val="20"/>
          <w:szCs w:val="22"/>
        </w:rPr>
        <w:t xml:space="preserve">Subdirección de </w:t>
      </w:r>
      <w:r>
        <w:rPr>
          <w:rFonts w:ascii="Montserrat" w:hAnsi="Montserrat"/>
          <w:b/>
          <w:sz w:val="20"/>
          <w:szCs w:val="22"/>
        </w:rPr>
        <w:t>Posgrado e Investigación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 xml:space="preserve">Ing. </w:t>
      </w:r>
      <w:r>
        <w:rPr>
          <w:rFonts w:ascii="Montserrat" w:hAnsi="Montserrat"/>
          <w:sz w:val="18"/>
          <w:szCs w:val="22"/>
        </w:rPr>
        <w:t>María Trinidad Pimentel Villegas</w:t>
      </w: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Eduardo Arrollo Ortega</w:t>
      </w: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Revisión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5A509C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</w:t>
      </w:r>
      <w:bookmarkStart w:id="2" w:name="_GoBack"/>
      <w:bookmarkEnd w:id="2"/>
      <w:r w:rsidR="0045144D" w:rsidRPr="001F0D83">
        <w:rPr>
          <w:rFonts w:ascii="Montserrat" w:hAnsi="Montserrat"/>
          <w:sz w:val="18"/>
          <w:szCs w:val="22"/>
        </w:rPr>
        <w:t xml:space="preserve"> Gerardo Gámez García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Direcc</w:t>
      </w:r>
      <w:r w:rsidR="00E93541">
        <w:rPr>
          <w:rFonts w:ascii="Montserrat" w:hAnsi="Montserrat"/>
          <w:sz w:val="18"/>
          <w:szCs w:val="22"/>
        </w:rPr>
        <w:t>ión de Planeación y Vinculación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Ing. J. Trinidad Tapia Cruz</w:t>
      </w:r>
    </w:p>
    <w:p w:rsidR="0045144D" w:rsidRPr="001F0D83" w:rsidRDefault="00E93541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Director Académico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C.P. Verónica Guzmán Zavala</w:t>
      </w:r>
    </w:p>
    <w:p w:rsidR="0045144D" w:rsidRPr="001F0D83" w:rsidRDefault="0045144D" w:rsidP="0045144D">
      <w:pPr>
        <w:jc w:val="center"/>
        <w:rPr>
          <w:rFonts w:ascii="Montserrat" w:hAnsi="Montserrat"/>
          <w:b/>
          <w:sz w:val="18"/>
          <w:szCs w:val="22"/>
          <w:lang w:eastAsia="es-MX"/>
        </w:rPr>
      </w:pPr>
      <w:r w:rsidRPr="001F0D83">
        <w:rPr>
          <w:rFonts w:ascii="Montserrat" w:hAnsi="Montserrat"/>
          <w:sz w:val="18"/>
          <w:szCs w:val="22"/>
        </w:rPr>
        <w:t>Subdirectora de Servicios Administrativos</w:t>
      </w:r>
    </w:p>
    <w:p w:rsidR="0045144D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b/>
          <w:sz w:val="22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Autorización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Lic. Antonio Ramírez Vallejo</w:t>
      </w:r>
    </w:p>
    <w:p w:rsidR="0045144D" w:rsidRPr="001F0D83" w:rsidRDefault="0045144D" w:rsidP="0045144D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Director General</w:t>
      </w:r>
    </w:p>
    <w:sectPr w:rsidR="0045144D" w:rsidRPr="001F0D83" w:rsidSect="0045144D">
      <w:pgSz w:w="12242" w:h="15842" w:code="1"/>
      <w:pgMar w:top="238" w:right="1134" w:bottom="1134" w:left="1985" w:header="156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C97" w:rsidRDefault="008C4C97">
      <w:r>
        <w:separator/>
      </w:r>
    </w:p>
  </w:endnote>
  <w:endnote w:type="continuationSeparator" w:id="0">
    <w:p w:rsidR="008C4C97" w:rsidRDefault="008C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2D0B5D"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F5CF18F" wp14:editId="7BABA43B">
          <wp:simplePos x="0" y="0"/>
          <wp:positionH relativeFrom="margin">
            <wp:posOffset>1161844</wp:posOffset>
          </wp:positionH>
          <wp:positionV relativeFrom="paragraph">
            <wp:posOffset>116205</wp:posOffset>
          </wp:positionV>
          <wp:extent cx="414020" cy="464820"/>
          <wp:effectExtent l="0" t="0" r="5080" b="0"/>
          <wp:wrapSquare wrapText="bothSides"/>
          <wp:docPr id="5" name="Imagen 5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8F1FE4E" wp14:editId="56B5EA66">
          <wp:simplePos x="0" y="0"/>
          <wp:positionH relativeFrom="margin">
            <wp:posOffset>24130</wp:posOffset>
          </wp:positionH>
          <wp:positionV relativeFrom="paragraph">
            <wp:posOffset>115141</wp:posOffset>
          </wp:positionV>
          <wp:extent cx="434340" cy="434340"/>
          <wp:effectExtent l="0" t="0" r="3810" b="3810"/>
          <wp:wrapSquare wrapText="bothSides"/>
          <wp:docPr id="1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2433A" w:rsidRDefault="00B2433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31051F6D" wp14:editId="2C936447">
          <wp:simplePos x="0" y="0"/>
          <wp:positionH relativeFrom="margin">
            <wp:posOffset>487886</wp:posOffset>
          </wp:positionH>
          <wp:positionV relativeFrom="paragraph">
            <wp:posOffset>25400</wp:posOffset>
          </wp:positionV>
          <wp:extent cx="669290" cy="395605"/>
          <wp:effectExtent l="0" t="0" r="0" b="444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6CFA14F8" wp14:editId="51035412">
          <wp:simplePos x="0" y="0"/>
          <wp:positionH relativeFrom="column">
            <wp:posOffset>1632156</wp:posOffset>
          </wp:positionH>
          <wp:positionV relativeFrom="paragraph">
            <wp:posOffset>24765</wp:posOffset>
          </wp:positionV>
          <wp:extent cx="390525" cy="390525"/>
          <wp:effectExtent l="0" t="0" r="9525" b="9525"/>
          <wp:wrapSquare wrapText="bothSides"/>
          <wp:docPr id="14" name="Imagen 14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33A" w:rsidRDefault="00B2433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1F85617" wp14:editId="7F0B6973">
              <wp:simplePos x="0" y="0"/>
              <wp:positionH relativeFrom="margin">
                <wp:posOffset>-64135</wp:posOffset>
              </wp:positionH>
              <wp:positionV relativeFrom="paragraph">
                <wp:posOffset>77899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B2433A" w:rsidRPr="006F2837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B2433A" w:rsidRPr="006F2837" w:rsidRDefault="00B2433A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856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6.1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" filled="f" stroked="f">
              <v:textbox>
                <w:txbxContent>
                  <w:p w:rsidR="00B2433A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B2433A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B2433A" w:rsidRPr="006F2837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B2433A" w:rsidRPr="006F2837" w:rsidRDefault="00B2433A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73D958B7" wp14:editId="742D6521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33A" w:rsidRDefault="00B2433A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5012AF9" wp14:editId="68DA5C09">
              <wp:simplePos x="0" y="0"/>
              <wp:positionH relativeFrom="margin">
                <wp:posOffset>1231265</wp:posOffset>
              </wp:positionH>
              <wp:positionV relativeFrom="paragraph">
                <wp:posOffset>535305</wp:posOffset>
              </wp:positionV>
              <wp:extent cx="5494020" cy="6680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B2433A" w:rsidRPr="006F2837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B2433A" w:rsidRPr="006F2837" w:rsidRDefault="00B2433A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12AF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96.95pt;margin-top:42.15pt;width:432.6pt;height:5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" filled="f" stroked="f">
              <v:textbox>
                <w:txbxContent>
                  <w:p w:rsidR="00B2433A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B2433A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B2433A" w:rsidRPr="006F2837" w:rsidRDefault="00B2433A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B2433A" w:rsidRPr="006F2837" w:rsidRDefault="00B2433A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1" locked="0" layoutInCell="1" allowOverlap="1" wp14:anchorId="1359307E" wp14:editId="5FA600AD">
          <wp:simplePos x="0" y="0"/>
          <wp:positionH relativeFrom="margin">
            <wp:posOffset>1783080</wp:posOffset>
          </wp:positionH>
          <wp:positionV relativeFrom="paragraph">
            <wp:posOffset>130175</wp:posOffset>
          </wp:positionV>
          <wp:extent cx="669290" cy="395605"/>
          <wp:effectExtent l="0" t="0" r="0" b="444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1" locked="0" layoutInCell="1" allowOverlap="1" wp14:anchorId="7806029E" wp14:editId="199F67AE">
          <wp:simplePos x="0" y="0"/>
          <wp:positionH relativeFrom="margin">
            <wp:posOffset>1198245</wp:posOffset>
          </wp:positionH>
          <wp:positionV relativeFrom="paragraph">
            <wp:posOffset>659765</wp:posOffset>
          </wp:positionV>
          <wp:extent cx="6431280" cy="76327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0CFCEF55" wp14:editId="5E763617">
          <wp:simplePos x="0" y="0"/>
          <wp:positionH relativeFrom="column">
            <wp:posOffset>2927350</wp:posOffset>
          </wp:positionH>
          <wp:positionV relativeFrom="paragraph">
            <wp:posOffset>129540</wp:posOffset>
          </wp:positionV>
          <wp:extent cx="390525" cy="390525"/>
          <wp:effectExtent l="0" t="0" r="9525" b="9525"/>
          <wp:wrapSquare wrapText="bothSides"/>
          <wp:docPr id="11" name="Imagen 11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601350AA" wp14:editId="600A7A26">
          <wp:simplePos x="0" y="0"/>
          <wp:positionH relativeFrom="margin">
            <wp:posOffset>1319530</wp:posOffset>
          </wp:positionH>
          <wp:positionV relativeFrom="paragraph">
            <wp:posOffset>95885</wp:posOffset>
          </wp:positionV>
          <wp:extent cx="434340" cy="434340"/>
          <wp:effectExtent l="0" t="0" r="3810" b="3810"/>
          <wp:wrapSquare wrapText="bothSides"/>
          <wp:docPr id="1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80768" behindDoc="0" locked="0" layoutInCell="1" allowOverlap="1" wp14:anchorId="0E00BD16" wp14:editId="4D62BDAC">
          <wp:simplePos x="0" y="0"/>
          <wp:positionH relativeFrom="margin">
            <wp:posOffset>2456815</wp:posOffset>
          </wp:positionH>
          <wp:positionV relativeFrom="paragraph">
            <wp:posOffset>97155</wp:posOffset>
          </wp:positionV>
          <wp:extent cx="414020" cy="464820"/>
          <wp:effectExtent l="0" t="0" r="5080" b="0"/>
          <wp:wrapSquare wrapText="bothSides"/>
          <wp:docPr id="17" name="Imagen 17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33A" w:rsidRDefault="00B2433A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2D0B5D">
      <w:rPr>
        <w:noProof/>
        <w:lang w:val="en-US" w:eastAsia="en-US"/>
      </w:rPr>
      <w:drawing>
        <wp:anchor distT="0" distB="0" distL="114300" distR="114300" simplePos="0" relativeHeight="251696128" behindDoc="0" locked="0" layoutInCell="1" allowOverlap="1" wp14:anchorId="587ECC64" wp14:editId="13740EDE">
          <wp:simplePos x="0" y="0"/>
          <wp:positionH relativeFrom="margin">
            <wp:posOffset>675640</wp:posOffset>
          </wp:positionH>
          <wp:positionV relativeFrom="paragraph">
            <wp:posOffset>59055</wp:posOffset>
          </wp:positionV>
          <wp:extent cx="414020" cy="464820"/>
          <wp:effectExtent l="0" t="0" r="5080" b="0"/>
          <wp:wrapSquare wrapText="bothSides"/>
          <wp:docPr id="25" name="Imagen 25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4080" behindDoc="0" locked="0" layoutInCell="1" allowOverlap="1" wp14:anchorId="4B0DE8D4" wp14:editId="6FA9FA55">
          <wp:simplePos x="0" y="0"/>
          <wp:positionH relativeFrom="margin">
            <wp:posOffset>-461645</wp:posOffset>
          </wp:positionH>
          <wp:positionV relativeFrom="paragraph">
            <wp:posOffset>57785</wp:posOffset>
          </wp:positionV>
          <wp:extent cx="434340" cy="434340"/>
          <wp:effectExtent l="0" t="0" r="3810" b="3810"/>
          <wp:wrapSquare wrapText="bothSides"/>
          <wp:docPr id="2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5104" behindDoc="0" locked="0" layoutInCell="1" allowOverlap="1" wp14:anchorId="24449E14" wp14:editId="777127B9">
          <wp:simplePos x="0" y="0"/>
          <wp:positionH relativeFrom="column">
            <wp:posOffset>1146175</wp:posOffset>
          </wp:positionH>
          <wp:positionV relativeFrom="paragraph">
            <wp:posOffset>91440</wp:posOffset>
          </wp:positionV>
          <wp:extent cx="390525" cy="390525"/>
          <wp:effectExtent l="0" t="0" r="9525" b="9525"/>
          <wp:wrapSquare wrapText="bothSides"/>
          <wp:docPr id="23" name="Imagen 23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1008" behindDoc="1" locked="0" layoutInCell="1" allowOverlap="1" wp14:anchorId="190E5011" wp14:editId="552269E0">
          <wp:simplePos x="0" y="0"/>
          <wp:positionH relativeFrom="margin">
            <wp:posOffset>1905</wp:posOffset>
          </wp:positionH>
          <wp:positionV relativeFrom="paragraph">
            <wp:posOffset>92075</wp:posOffset>
          </wp:positionV>
          <wp:extent cx="669290" cy="395605"/>
          <wp:effectExtent l="0" t="0" r="0" b="444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457F8FED" wp14:editId="49C15608">
              <wp:simplePos x="0" y="0"/>
              <wp:positionH relativeFrom="margin">
                <wp:posOffset>-549910</wp:posOffset>
              </wp:positionH>
              <wp:positionV relativeFrom="paragraph">
                <wp:posOffset>497205</wp:posOffset>
              </wp:positionV>
              <wp:extent cx="5494020" cy="668020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proofErr w:type="spellEnd"/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B2433A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B2433A" w:rsidRPr="006F2837" w:rsidRDefault="00B2433A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B2433A" w:rsidRPr="006F2837" w:rsidRDefault="00B2433A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F8FE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3.3pt;margin-top:39.15pt;width:432.6pt;height:52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" filled="f" stroked="f">
              <v:textbox>
                <w:txbxContent>
                  <w:p w:rsidR="0045144D" w:rsidRDefault="0045144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proofErr w:type="spell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45144D" w:rsidRDefault="0045144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45144D" w:rsidRPr="006F2837" w:rsidRDefault="0045144D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45144D" w:rsidRPr="006F2837" w:rsidRDefault="0045144D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B2433A" w:rsidRDefault="00B2433A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3056" behindDoc="1" locked="0" layoutInCell="1" allowOverlap="1" wp14:anchorId="42E6AB80" wp14:editId="264E29F7">
          <wp:simplePos x="0" y="0"/>
          <wp:positionH relativeFrom="page">
            <wp:align>center</wp:align>
          </wp:positionH>
          <wp:positionV relativeFrom="paragraph">
            <wp:posOffset>173355</wp:posOffset>
          </wp:positionV>
          <wp:extent cx="6431280" cy="76327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B2433A" w:rsidRDefault="00B2433A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C97" w:rsidRDefault="008C4C97">
      <w:r>
        <w:separator/>
      </w:r>
    </w:p>
  </w:footnote>
  <w:footnote w:type="continuationSeparator" w:id="0">
    <w:p w:rsidR="008C4C97" w:rsidRDefault="008C4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3672205</wp:posOffset>
          </wp:positionH>
          <wp:positionV relativeFrom="paragraph">
            <wp:posOffset>-1474470</wp:posOffset>
          </wp:positionV>
          <wp:extent cx="430530" cy="430530"/>
          <wp:effectExtent l="0" t="0" r="7620" b="7620"/>
          <wp:wrapSquare wrapText="bothSides"/>
          <wp:docPr id="2" name="Imagen 2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433A" w:rsidRDefault="00B2433A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B2433A" w:rsidRDefault="00B2433A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FO-POA-</w:t>
                          </w:r>
                          <w:proofErr w:type="spellStart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Rev</w:t>
                          </w:r>
                          <w:proofErr w:type="spellEnd"/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01 20-01-2022</w:t>
                          </w:r>
                        </w:p>
                        <w:p w:rsidR="00B2433A" w:rsidRPr="00A44E22" w:rsidRDefault="00B2433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B2433A" w:rsidRPr="00820EA8" w:rsidRDefault="00B2433A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B2433A" w:rsidRDefault="00B2433A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B2433A" w:rsidRDefault="00B2433A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B2433A" w:rsidRDefault="00B2433A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FO-POA-</w:t>
                    </w: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Rev</w:t>
                    </w:r>
                    <w:proofErr w:type="spellEnd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01 20-01-2022</w:t>
                    </w:r>
                  </w:p>
                  <w:p w:rsidR="00B2433A" w:rsidRPr="00A44E22" w:rsidRDefault="00B2433A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B2433A" w:rsidRPr="00820EA8" w:rsidRDefault="00B2433A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B2433A" w:rsidRDefault="00B2433A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719B135" wp14:editId="1FB0060A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5B442CF" wp14:editId="2F73C901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433A" w:rsidRDefault="00B2433A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B2433A" w:rsidRPr="00A44E22" w:rsidRDefault="00B2433A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B2433A" w:rsidRPr="00820EA8" w:rsidRDefault="00B2433A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B2433A" w:rsidRDefault="00B2433A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442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4.05pt;margin-top:-5.25pt;width:335.25pt;height:18.2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v8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" filled="f" stroked="f">
              <v:textbox>
                <w:txbxContent>
                  <w:p w:rsidR="00B2433A" w:rsidRDefault="00B2433A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B2433A" w:rsidRPr="00A44E22" w:rsidRDefault="00B2433A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B2433A" w:rsidRPr="00820EA8" w:rsidRDefault="00B2433A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B2433A" w:rsidRDefault="00B2433A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84864" behindDoc="0" locked="0" layoutInCell="1" allowOverlap="1" wp14:anchorId="21EAC710" wp14:editId="46E36CFB">
          <wp:simplePos x="0" y="0"/>
          <wp:positionH relativeFrom="column">
            <wp:posOffset>3719195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6" name="Imagen 6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3840" behindDoc="1" locked="0" layoutInCell="1" allowOverlap="1" wp14:anchorId="393B9AA5" wp14:editId="3EA86BB5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33A" w:rsidRDefault="00B2433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4EA08D0" wp14:editId="2160BD60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433A" w:rsidRDefault="00B2433A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B2433A" w:rsidRPr="00A44E22" w:rsidRDefault="00B2433A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B2433A" w:rsidRPr="00820EA8" w:rsidRDefault="00B2433A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B2433A" w:rsidRDefault="00B2433A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A08D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4.05pt;margin-top:-5.25pt;width:335.25pt;height:18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XluQIAAMA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" filled="f" stroked="f">
              <v:textbox>
                <w:txbxContent>
                  <w:p w:rsidR="0045144D" w:rsidRDefault="0045144D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45144D" w:rsidRPr="00A44E22" w:rsidRDefault="0045144D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45144D" w:rsidRPr="00820EA8" w:rsidRDefault="0045144D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45144D" w:rsidRDefault="0045144D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88960" behindDoc="0" locked="0" layoutInCell="1" allowOverlap="1" wp14:anchorId="174DCCFE" wp14:editId="1EBDD9D5">
          <wp:simplePos x="0" y="0"/>
          <wp:positionH relativeFrom="column">
            <wp:posOffset>3719195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18" name="Imagen 18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745A84A3" wp14:editId="4F9F4D43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7A7F"/>
    <w:multiLevelType w:val="hybridMultilevel"/>
    <w:tmpl w:val="773A5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33180"/>
    <w:multiLevelType w:val="hybridMultilevel"/>
    <w:tmpl w:val="8490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460AB"/>
    <w:multiLevelType w:val="hybridMultilevel"/>
    <w:tmpl w:val="2EE0B972"/>
    <w:lvl w:ilvl="0" w:tplc="08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B1316"/>
    <w:multiLevelType w:val="hybridMultilevel"/>
    <w:tmpl w:val="E9EE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4DD9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043B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427A"/>
    <w:rsid w:val="001404C1"/>
    <w:rsid w:val="00144755"/>
    <w:rsid w:val="0015712F"/>
    <w:rsid w:val="00162408"/>
    <w:rsid w:val="00166392"/>
    <w:rsid w:val="00166674"/>
    <w:rsid w:val="00171064"/>
    <w:rsid w:val="00171F4A"/>
    <w:rsid w:val="0017221C"/>
    <w:rsid w:val="0017498D"/>
    <w:rsid w:val="001835E3"/>
    <w:rsid w:val="0019278E"/>
    <w:rsid w:val="00192EA3"/>
    <w:rsid w:val="0019322C"/>
    <w:rsid w:val="001A7756"/>
    <w:rsid w:val="001B625C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7816"/>
    <w:rsid w:val="00240C82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0B5D"/>
    <w:rsid w:val="002D2A81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3843"/>
    <w:rsid w:val="00316707"/>
    <w:rsid w:val="003217FE"/>
    <w:rsid w:val="00344F91"/>
    <w:rsid w:val="003469F6"/>
    <w:rsid w:val="0034772F"/>
    <w:rsid w:val="00352CF1"/>
    <w:rsid w:val="00353002"/>
    <w:rsid w:val="00356043"/>
    <w:rsid w:val="00356EF8"/>
    <w:rsid w:val="0036139A"/>
    <w:rsid w:val="00381020"/>
    <w:rsid w:val="00381ED1"/>
    <w:rsid w:val="00390504"/>
    <w:rsid w:val="003927EA"/>
    <w:rsid w:val="00392DE2"/>
    <w:rsid w:val="00394372"/>
    <w:rsid w:val="00397322"/>
    <w:rsid w:val="003A00CF"/>
    <w:rsid w:val="003A2351"/>
    <w:rsid w:val="003A2F4F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3271"/>
    <w:rsid w:val="00440458"/>
    <w:rsid w:val="0044461E"/>
    <w:rsid w:val="004465D1"/>
    <w:rsid w:val="0045125E"/>
    <w:rsid w:val="0045144D"/>
    <w:rsid w:val="00453263"/>
    <w:rsid w:val="00457687"/>
    <w:rsid w:val="004611E9"/>
    <w:rsid w:val="00462822"/>
    <w:rsid w:val="00465B93"/>
    <w:rsid w:val="00466D32"/>
    <w:rsid w:val="00470507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239E"/>
    <w:rsid w:val="004D3195"/>
    <w:rsid w:val="004D795A"/>
    <w:rsid w:val="004F14D6"/>
    <w:rsid w:val="004F5C91"/>
    <w:rsid w:val="004F6D38"/>
    <w:rsid w:val="005123E7"/>
    <w:rsid w:val="00522611"/>
    <w:rsid w:val="0052280B"/>
    <w:rsid w:val="00527AED"/>
    <w:rsid w:val="005331AF"/>
    <w:rsid w:val="00533C26"/>
    <w:rsid w:val="00533CE3"/>
    <w:rsid w:val="00545E4F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06B6"/>
    <w:rsid w:val="005A1D52"/>
    <w:rsid w:val="005A3E40"/>
    <w:rsid w:val="005A509C"/>
    <w:rsid w:val="005A7AA3"/>
    <w:rsid w:val="005B4EBC"/>
    <w:rsid w:val="005C1A68"/>
    <w:rsid w:val="005C6EE7"/>
    <w:rsid w:val="005D49DF"/>
    <w:rsid w:val="005D5342"/>
    <w:rsid w:val="005D5CE6"/>
    <w:rsid w:val="005E2895"/>
    <w:rsid w:val="005F4D0C"/>
    <w:rsid w:val="00605110"/>
    <w:rsid w:val="006069B3"/>
    <w:rsid w:val="0061141F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7749"/>
    <w:rsid w:val="00660C05"/>
    <w:rsid w:val="00663228"/>
    <w:rsid w:val="006675AC"/>
    <w:rsid w:val="00671060"/>
    <w:rsid w:val="006803E9"/>
    <w:rsid w:val="0068056B"/>
    <w:rsid w:val="00682801"/>
    <w:rsid w:val="00691115"/>
    <w:rsid w:val="00691263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76F3"/>
    <w:rsid w:val="00761E58"/>
    <w:rsid w:val="00762139"/>
    <w:rsid w:val="00765A41"/>
    <w:rsid w:val="00772B5A"/>
    <w:rsid w:val="00773D7C"/>
    <w:rsid w:val="00780267"/>
    <w:rsid w:val="00782033"/>
    <w:rsid w:val="007838DE"/>
    <w:rsid w:val="007856E5"/>
    <w:rsid w:val="00786275"/>
    <w:rsid w:val="00787AB0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7BAD"/>
    <w:rsid w:val="007F06BF"/>
    <w:rsid w:val="007F22F5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872"/>
    <w:rsid w:val="00896ECA"/>
    <w:rsid w:val="008A29CB"/>
    <w:rsid w:val="008A352D"/>
    <w:rsid w:val="008A4A07"/>
    <w:rsid w:val="008A4B98"/>
    <w:rsid w:val="008A7529"/>
    <w:rsid w:val="008B3C5C"/>
    <w:rsid w:val="008B5C6E"/>
    <w:rsid w:val="008B6A62"/>
    <w:rsid w:val="008C0A2F"/>
    <w:rsid w:val="008C0D46"/>
    <w:rsid w:val="008C4C97"/>
    <w:rsid w:val="008D20A2"/>
    <w:rsid w:val="008D25C8"/>
    <w:rsid w:val="008E51C5"/>
    <w:rsid w:val="008E6B8E"/>
    <w:rsid w:val="008F3B5C"/>
    <w:rsid w:val="008F5FCA"/>
    <w:rsid w:val="009010D8"/>
    <w:rsid w:val="009026F8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67C9C"/>
    <w:rsid w:val="00970299"/>
    <w:rsid w:val="00971BB4"/>
    <w:rsid w:val="009767F0"/>
    <w:rsid w:val="00980BC2"/>
    <w:rsid w:val="00981EE1"/>
    <w:rsid w:val="009837AB"/>
    <w:rsid w:val="009873EC"/>
    <w:rsid w:val="009916C6"/>
    <w:rsid w:val="00995BD8"/>
    <w:rsid w:val="009B27AD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0E5"/>
    <w:rsid w:val="00A63CAE"/>
    <w:rsid w:val="00A751D2"/>
    <w:rsid w:val="00A75E62"/>
    <w:rsid w:val="00A77287"/>
    <w:rsid w:val="00A81872"/>
    <w:rsid w:val="00A86C22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33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0668"/>
    <w:rsid w:val="00C05DFD"/>
    <w:rsid w:val="00C06416"/>
    <w:rsid w:val="00C10A5B"/>
    <w:rsid w:val="00C120F4"/>
    <w:rsid w:val="00C131AA"/>
    <w:rsid w:val="00C249D1"/>
    <w:rsid w:val="00C268BA"/>
    <w:rsid w:val="00C26D28"/>
    <w:rsid w:val="00C27369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20D2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511"/>
    <w:rsid w:val="00D626B1"/>
    <w:rsid w:val="00D71DF0"/>
    <w:rsid w:val="00D72407"/>
    <w:rsid w:val="00D72A47"/>
    <w:rsid w:val="00D75578"/>
    <w:rsid w:val="00D758BE"/>
    <w:rsid w:val="00DA39F0"/>
    <w:rsid w:val="00DA7C06"/>
    <w:rsid w:val="00DB00C7"/>
    <w:rsid w:val="00DB0416"/>
    <w:rsid w:val="00DB2111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1400"/>
    <w:rsid w:val="00DF4FEA"/>
    <w:rsid w:val="00DF7981"/>
    <w:rsid w:val="00E00249"/>
    <w:rsid w:val="00E05982"/>
    <w:rsid w:val="00E10B21"/>
    <w:rsid w:val="00E22095"/>
    <w:rsid w:val="00E23AD3"/>
    <w:rsid w:val="00E2544C"/>
    <w:rsid w:val="00E2752C"/>
    <w:rsid w:val="00E3556E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541"/>
    <w:rsid w:val="00E946D1"/>
    <w:rsid w:val="00E956AC"/>
    <w:rsid w:val="00E96F0E"/>
    <w:rsid w:val="00EA3E1B"/>
    <w:rsid w:val="00EA7100"/>
    <w:rsid w:val="00EB0D0A"/>
    <w:rsid w:val="00EB5267"/>
    <w:rsid w:val="00EC1C37"/>
    <w:rsid w:val="00EC482D"/>
    <w:rsid w:val="00EC5E47"/>
    <w:rsid w:val="00EC7113"/>
    <w:rsid w:val="00EC799F"/>
    <w:rsid w:val="00ED2AF9"/>
    <w:rsid w:val="00ED6EB9"/>
    <w:rsid w:val="00EE1F57"/>
    <w:rsid w:val="00EF1C26"/>
    <w:rsid w:val="00EF3365"/>
    <w:rsid w:val="00EF3A82"/>
    <w:rsid w:val="00EF4962"/>
    <w:rsid w:val="00EF4A22"/>
    <w:rsid w:val="00EF62D9"/>
    <w:rsid w:val="00EF6EAC"/>
    <w:rsid w:val="00EF76AB"/>
    <w:rsid w:val="00F02761"/>
    <w:rsid w:val="00F04055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02E0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0AA626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4514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630E5"/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uentedeprrafopredeter"/>
    <w:rsid w:val="002D2A81"/>
  </w:style>
  <w:style w:type="character" w:customStyle="1" w:styleId="Ttulo2Car">
    <w:name w:val="Título 2 Car"/>
    <w:basedOn w:val="Fuentedeprrafopredeter"/>
    <w:link w:val="Ttulo2"/>
    <w:semiHidden/>
    <w:rsid w:val="0045144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BA2E5-FF67-47CB-A879-C4A975E67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31</Pages>
  <Words>4215</Words>
  <Characters>24030</Characters>
  <Application>Microsoft Office Word</Application>
  <DocSecurity>0</DocSecurity>
  <Lines>200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28189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ITSUR</cp:lastModifiedBy>
  <cp:revision>11</cp:revision>
  <cp:lastPrinted>2022-01-15T01:44:00Z</cp:lastPrinted>
  <dcterms:created xsi:type="dcterms:W3CDTF">2022-02-10T19:59:00Z</dcterms:created>
  <dcterms:modified xsi:type="dcterms:W3CDTF">2022-02-14T21:31:00Z</dcterms:modified>
</cp:coreProperties>
</file>