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DC" w:rsidRPr="00F7241A" w:rsidRDefault="000424B1" w:rsidP="00786EDC">
      <w:pPr>
        <w:rPr>
          <w:rFonts w:ascii="Arial" w:hAnsi="Arial" w:cs="Arial"/>
          <w:b/>
          <w:color w:val="17365D" w:themeColor="text2" w:themeShade="BF"/>
          <w:sz w:val="20"/>
          <w:szCs w:val="20"/>
        </w:rPr>
      </w:pPr>
      <w:hyperlink r:id="rId8" w:history="1">
        <w:r w:rsidR="00786EDC" w:rsidRPr="00F7241A">
          <w:rPr>
            <w:rStyle w:val="Hipervnculo"/>
            <w:rFonts w:ascii="Arial" w:hAnsi="Arial" w:cs="Arial"/>
            <w:b/>
            <w:color w:val="17365D" w:themeColor="text2" w:themeShade="BF"/>
            <w:sz w:val="20"/>
            <w:szCs w:val="20"/>
            <w:u w:val="none"/>
          </w:rPr>
          <w:t>NOTAS DE GESTIÓN ADMINISTRATIVA</w:t>
        </w:r>
      </w:hyperlink>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55B45"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55B45"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55B45"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55B45"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w:t>
      </w:r>
      <w:r w:rsidR="001B22A3">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bookmarkStart w:id="0" w:name="_GoBack"/>
      <w:bookmarkEnd w:id="0"/>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55B45"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55B45"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55B45"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011A26"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1B2628" w:rsidRPr="003B15B7">
        <w:rPr>
          <w:rFonts w:ascii="Arial" w:hAnsi="Arial" w:cs="Arial"/>
          <w:sz w:val="20"/>
          <w:szCs w:val="20"/>
          <w:u w:val="single"/>
        </w:rPr>
        <w:t>enero</w:t>
      </w:r>
      <w:r w:rsidRPr="003B15B7">
        <w:rPr>
          <w:rFonts w:ascii="Arial" w:hAnsi="Arial" w:cs="Arial"/>
          <w:sz w:val="20"/>
          <w:szCs w:val="20"/>
          <w:u w:val="single"/>
        </w:rPr>
        <w:t xml:space="preserve"> a </w:t>
      </w:r>
      <w:r w:rsidR="001B2628" w:rsidRPr="003B15B7">
        <w:rPr>
          <w:rFonts w:ascii="Arial" w:hAnsi="Arial" w:cs="Arial"/>
          <w:sz w:val="20"/>
          <w:szCs w:val="20"/>
          <w:u w:val="single"/>
        </w:rPr>
        <w:t>diciembre</w:t>
      </w:r>
      <w:r w:rsidRPr="003B15B7">
        <w:rPr>
          <w:rFonts w:ascii="Arial" w:hAnsi="Arial" w:cs="Arial"/>
          <w:sz w:val="20"/>
          <w:szCs w:val="20"/>
          <w:u w:val="single"/>
        </w:rPr>
        <w:t xml:space="preserve"> 20</w:t>
      </w:r>
      <w:r w:rsidR="001B22A3">
        <w:rPr>
          <w:rFonts w:ascii="Arial" w:hAnsi="Arial" w:cs="Arial"/>
          <w:sz w:val="20"/>
          <w:szCs w:val="20"/>
          <w:u w:val="single"/>
        </w:rPr>
        <w:t>20</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81470B" w:rsidP="00786EDC">
      <w:pPr>
        <w:jc w:val="both"/>
        <w:rPr>
          <w:rFonts w:ascii="Arial" w:hAnsi="Arial" w:cs="Arial"/>
          <w:sz w:val="20"/>
          <w:szCs w:val="20"/>
        </w:rPr>
      </w:pPr>
      <w:r>
        <w:rPr>
          <w:noProof/>
          <w:lang w:val="es-MX" w:eastAsia="es-MX"/>
        </w:rPr>
        <w:drawing>
          <wp:inline distT="0" distB="0" distL="0" distR="0" wp14:anchorId="25525C3B" wp14:editId="39C0BD1F">
            <wp:extent cx="7138988" cy="5274050"/>
            <wp:effectExtent l="0" t="0" r="508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922" t="11204" r="19540" b="6658"/>
                    <a:stretch/>
                  </pic:blipFill>
                  <pic:spPr bwMode="auto">
                    <a:xfrm>
                      <a:off x="0" y="0"/>
                      <a:ext cx="7178416" cy="5303178"/>
                    </a:xfrm>
                    <a:prstGeom prst="rect">
                      <a:avLst/>
                    </a:prstGeom>
                    <a:ln>
                      <a:noFill/>
                    </a:ln>
                    <a:extLst>
                      <a:ext uri="{53640926-AAD7-44D8-BBD7-CCE9431645EC}">
                        <a14:shadowObscured xmlns:a14="http://schemas.microsoft.com/office/drawing/2010/main"/>
                      </a:ext>
                    </a:extLst>
                  </pic:spPr>
                </pic:pic>
              </a:graphicData>
            </a:graphic>
          </wp:inline>
        </w:drawing>
      </w:r>
    </w:p>
    <w:p w:rsidR="00786EDC" w:rsidRDefault="00786EDC" w:rsidP="00786EDC">
      <w:pPr>
        <w:jc w:val="both"/>
        <w:rPr>
          <w:rFonts w:ascii="Arial" w:hAnsi="Arial" w:cs="Arial"/>
          <w:sz w:val="20"/>
          <w:szCs w:val="20"/>
        </w:rPr>
      </w:pPr>
    </w:p>
    <w:p w:rsidR="0081470B" w:rsidRDefault="0081470B"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55B45"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55B45"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sidR="00AD1201">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470B" w:rsidRDefault="0081470B"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w:t>
      </w:r>
      <w:r w:rsidR="00255B45" w:rsidRPr="003B15B7">
        <w:rPr>
          <w:rFonts w:ascii="Arial" w:hAnsi="Arial" w:cs="Arial"/>
          <w:sz w:val="20"/>
          <w:szCs w:val="20"/>
        </w:rPr>
        <w:t>la base devengada</w:t>
      </w:r>
      <w:r w:rsidRPr="003B15B7">
        <w:rPr>
          <w:rFonts w:ascii="Arial" w:hAnsi="Arial" w:cs="Arial"/>
          <w:sz w:val="20"/>
          <w:szCs w:val="20"/>
        </w:rPr>
        <w:t xml:space="preserve">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55B45"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55B45"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55B45"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820F91">
        <w:rPr>
          <w:rFonts w:ascii="Arial" w:hAnsi="Arial" w:cs="Arial"/>
          <w:sz w:val="20"/>
          <w:szCs w:val="20"/>
          <w:u w:val="single"/>
        </w:rPr>
        <w:t>1</w:t>
      </w:r>
      <w:r w:rsidR="00620A84">
        <w:rPr>
          <w:rFonts w:ascii="Arial" w:hAnsi="Arial" w:cs="Arial"/>
          <w:sz w:val="20"/>
          <w:szCs w:val="20"/>
          <w:u w:val="single"/>
        </w:rPr>
        <w:t>.</w:t>
      </w:r>
      <w:r w:rsidR="00AD1201">
        <w:rPr>
          <w:rFonts w:ascii="Arial" w:hAnsi="Arial" w:cs="Arial"/>
          <w:sz w:val="20"/>
          <w:szCs w:val="20"/>
          <w:u w:val="single"/>
        </w:rPr>
        <w:t>03.2020</w:t>
      </w:r>
      <w:r w:rsidR="00CC31EC">
        <w:rPr>
          <w:rFonts w:ascii="Arial" w:hAnsi="Arial" w:cs="Arial"/>
          <w:sz w:val="20"/>
          <w:szCs w:val="20"/>
          <w:u w:val="single"/>
        </w:rPr>
        <w:t xml:space="preserve"> </w:t>
      </w:r>
      <w:r w:rsidR="00004F9C" w:rsidRPr="003B15B7">
        <w:rPr>
          <w:rFonts w:ascii="Arial" w:hAnsi="Arial" w:cs="Arial"/>
          <w:sz w:val="20"/>
          <w:szCs w:val="20"/>
          <w:u w:val="single"/>
        </w:rPr>
        <w:t>de $</w:t>
      </w:r>
      <w:r w:rsidRPr="003B15B7">
        <w:rPr>
          <w:rFonts w:ascii="Arial" w:hAnsi="Arial" w:cs="Arial"/>
          <w:sz w:val="20"/>
          <w:szCs w:val="20"/>
          <w:u w:val="single"/>
        </w:rPr>
        <w:t xml:space="preserve"> </w:t>
      </w:r>
      <w:r w:rsidR="005131F1">
        <w:rPr>
          <w:rFonts w:ascii="Arial" w:hAnsi="Arial" w:cs="Arial"/>
          <w:sz w:val="20"/>
          <w:szCs w:val="20"/>
          <w:u w:val="single"/>
        </w:rPr>
        <w:t>3</w:t>
      </w:r>
      <w:r>
        <w:rPr>
          <w:rFonts w:ascii="Arial" w:hAnsi="Arial" w:cs="Arial"/>
          <w:sz w:val="20"/>
          <w:szCs w:val="20"/>
          <w:u w:val="single"/>
        </w:rPr>
        <w:t>,</w:t>
      </w:r>
      <w:r w:rsidR="008A4546">
        <w:rPr>
          <w:rFonts w:ascii="Arial" w:hAnsi="Arial" w:cs="Arial"/>
          <w:sz w:val="20"/>
          <w:szCs w:val="20"/>
          <w:u w:val="single"/>
        </w:rPr>
        <w:t>3</w:t>
      </w:r>
      <w:r w:rsidR="00820F91">
        <w:rPr>
          <w:rFonts w:ascii="Arial" w:hAnsi="Arial" w:cs="Arial"/>
          <w:sz w:val="20"/>
          <w:szCs w:val="20"/>
          <w:u w:val="single"/>
        </w:rPr>
        <w:t>3</w:t>
      </w:r>
      <w:r w:rsidR="008A4546">
        <w:rPr>
          <w:rFonts w:ascii="Arial" w:hAnsi="Arial" w:cs="Arial"/>
          <w:sz w:val="20"/>
          <w:szCs w:val="20"/>
          <w:u w:val="single"/>
        </w:rPr>
        <w:t>6</w:t>
      </w:r>
      <w:r w:rsidR="00255B45">
        <w:rPr>
          <w:rFonts w:ascii="Arial" w:hAnsi="Arial" w:cs="Arial"/>
          <w:sz w:val="20"/>
          <w:szCs w:val="20"/>
          <w:u w:val="single"/>
        </w:rPr>
        <w:t>,</w:t>
      </w:r>
      <w:r w:rsidR="008A4546">
        <w:rPr>
          <w:rFonts w:ascii="Arial" w:hAnsi="Arial" w:cs="Arial"/>
          <w:sz w:val="20"/>
          <w:szCs w:val="20"/>
          <w:u w:val="single"/>
        </w:rPr>
        <w:t>0</w:t>
      </w:r>
      <w:r w:rsidR="00820F91">
        <w:rPr>
          <w:rFonts w:ascii="Arial" w:hAnsi="Arial" w:cs="Arial"/>
          <w:sz w:val="20"/>
          <w:szCs w:val="20"/>
          <w:u w:val="single"/>
        </w:rPr>
        <w:t>10</w:t>
      </w:r>
      <w:r w:rsidR="008A4546">
        <w:rPr>
          <w:rFonts w:ascii="Arial" w:hAnsi="Arial" w:cs="Arial"/>
          <w:sz w:val="20"/>
          <w:szCs w:val="20"/>
          <w:u w:val="single"/>
        </w:rPr>
        <w:t>.9</w:t>
      </w:r>
      <w:r w:rsidR="00820F91">
        <w:rPr>
          <w:rFonts w:ascii="Arial" w:hAnsi="Arial" w:cs="Arial"/>
          <w:sz w:val="20"/>
          <w:szCs w:val="20"/>
          <w:u w:val="single"/>
        </w:rPr>
        <w:t>3</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004F9C" w:rsidRDefault="00004F9C" w:rsidP="00786EDC">
      <w:pPr>
        <w:jc w:val="both"/>
        <w:rPr>
          <w:rFonts w:ascii="Arial" w:hAnsi="Arial" w:cs="Arial"/>
          <w:sz w:val="20"/>
          <w:szCs w:val="20"/>
          <w:u w:val="single"/>
        </w:rPr>
      </w:pPr>
    </w:p>
    <w:p w:rsidR="00004F9C" w:rsidRDefault="00004F9C" w:rsidP="00786EDC">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w:t>
      </w:r>
      <w:r w:rsidR="00BC5C12">
        <w:rPr>
          <w:rFonts w:ascii="Arial" w:hAnsi="Arial" w:cs="Arial"/>
          <w:sz w:val="20"/>
          <w:szCs w:val="20"/>
          <w:u w:val="single"/>
        </w:rPr>
        <w:t>se reclasifica</w:t>
      </w:r>
      <w:r w:rsidR="00124658">
        <w:rPr>
          <w:rFonts w:ascii="Arial" w:hAnsi="Arial" w:cs="Arial"/>
          <w:sz w:val="20"/>
          <w:szCs w:val="20"/>
          <w:u w:val="single"/>
        </w:rPr>
        <w:t>ron</w:t>
      </w:r>
      <w:r w:rsidR="00BC5C12">
        <w:rPr>
          <w:rFonts w:ascii="Arial" w:hAnsi="Arial" w:cs="Arial"/>
          <w:sz w:val="20"/>
          <w:szCs w:val="20"/>
          <w:u w:val="single"/>
        </w:rPr>
        <w:t xml:space="preserve"> con fecha 31 de marzo de </w:t>
      </w:r>
      <w:r w:rsidR="001B2628">
        <w:rPr>
          <w:rFonts w:ascii="Arial" w:hAnsi="Arial" w:cs="Arial"/>
          <w:sz w:val="20"/>
          <w:szCs w:val="20"/>
          <w:u w:val="single"/>
        </w:rPr>
        <w:t>2018 las</w:t>
      </w:r>
      <w:r w:rsidR="00BC5C12">
        <w:rPr>
          <w:rFonts w:ascii="Arial" w:hAnsi="Arial" w:cs="Arial"/>
          <w:sz w:val="20"/>
          <w:szCs w:val="20"/>
          <w:u w:val="single"/>
        </w:rPr>
        <w:t xml:space="preserve"> cuentas de aplicación de remanentes: </w:t>
      </w:r>
    </w:p>
    <w:p w:rsidR="0081470B" w:rsidRDefault="0081470B" w:rsidP="00786EDC">
      <w:pPr>
        <w:jc w:val="both"/>
        <w:rPr>
          <w:rFonts w:ascii="Arial" w:hAnsi="Arial" w:cs="Arial"/>
          <w:sz w:val="20"/>
          <w:szCs w:val="20"/>
          <w:u w:val="single"/>
        </w:rPr>
      </w:pPr>
    </w:p>
    <w:p w:rsidR="00BC5C12" w:rsidRPr="00BC5C12" w:rsidRDefault="00BC5C12"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BC5C12" w:rsidRPr="00BC5C12" w:rsidRDefault="00BC5C12" w:rsidP="00786EDC">
      <w:pPr>
        <w:jc w:val="both"/>
        <w:rPr>
          <w:rFonts w:ascii="Arial" w:hAnsi="Arial" w:cs="Arial"/>
          <w:sz w:val="20"/>
          <w:szCs w:val="20"/>
        </w:rPr>
      </w:pPr>
      <w:r w:rsidRPr="00BC5C12">
        <w:rPr>
          <w:rFonts w:ascii="Arial" w:hAnsi="Arial" w:cs="Arial"/>
          <w:sz w:val="20"/>
          <w:szCs w:val="20"/>
        </w:rPr>
        <w:t>Cuenta Anterior:                                       Cuenta Nueva:</w:t>
      </w:r>
    </w:p>
    <w:p w:rsidR="00BC5C12" w:rsidRDefault="00BC5C12" w:rsidP="00786EDC">
      <w:pPr>
        <w:jc w:val="both"/>
        <w:rPr>
          <w:rFonts w:ascii="Arial" w:hAnsi="Arial" w:cs="Arial"/>
          <w:sz w:val="20"/>
          <w:szCs w:val="20"/>
          <w:u w:val="single"/>
        </w:rPr>
      </w:pP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3220690201 Rem Propio                         3220690211 </w:t>
      </w:r>
      <w:r>
        <w:rPr>
          <w:rFonts w:ascii="Arial" w:hAnsi="Arial" w:cs="Arial"/>
          <w:sz w:val="20"/>
          <w:szCs w:val="20"/>
          <w:lang w:val="es-MX" w:eastAsia="es-MX"/>
        </w:rPr>
        <w:t>Rem Propio</w:t>
      </w:r>
    </w:p>
    <w:p w:rsidR="00BC5C12" w:rsidRPr="00BC5C12" w:rsidRDefault="00BC5C12" w:rsidP="00BC5C12">
      <w:pPr>
        <w:rPr>
          <w:rFonts w:ascii="Arial" w:hAnsi="Arial" w:cs="Arial"/>
          <w:sz w:val="20"/>
          <w:szCs w:val="20"/>
          <w:lang w:val="es-MX" w:eastAsia="es-MX"/>
        </w:rPr>
      </w:pPr>
      <w:r>
        <w:rPr>
          <w:rFonts w:ascii="Arial" w:hAnsi="Arial" w:cs="Arial"/>
          <w:sz w:val="20"/>
          <w:szCs w:val="20"/>
          <w:lang w:val="es-MX" w:eastAsia="es-MX"/>
        </w:rPr>
        <w:t xml:space="preserve">3220690202 Rem Federal                       </w:t>
      </w:r>
      <w:r w:rsidRPr="00BC5C12">
        <w:rPr>
          <w:rFonts w:ascii="Arial" w:hAnsi="Arial" w:cs="Arial"/>
          <w:sz w:val="20"/>
          <w:szCs w:val="20"/>
          <w:lang w:val="es-MX" w:eastAsia="es-MX"/>
        </w:rPr>
        <w:t>3220690212 </w:t>
      </w:r>
      <w:r>
        <w:rPr>
          <w:rFonts w:ascii="Arial" w:hAnsi="Arial" w:cs="Arial"/>
          <w:sz w:val="20"/>
          <w:szCs w:val="20"/>
          <w:lang w:val="es-MX" w:eastAsia="es-MX"/>
        </w:rPr>
        <w:t>Rem Federal</w:t>
      </w: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 xml:space="preserve">3220690203 </w:t>
      </w:r>
      <w:r w:rsidR="005131F1">
        <w:rPr>
          <w:rFonts w:ascii="Arial" w:hAnsi="Arial" w:cs="Arial"/>
          <w:sz w:val="20"/>
          <w:szCs w:val="20"/>
          <w:lang w:val="es-MX" w:eastAsia="es-MX"/>
        </w:rPr>
        <w:t>Rem Interinstitucional         </w:t>
      </w:r>
      <w:r w:rsidRPr="00BC5C12">
        <w:rPr>
          <w:rFonts w:ascii="Arial" w:hAnsi="Arial" w:cs="Arial"/>
          <w:sz w:val="20"/>
          <w:szCs w:val="20"/>
          <w:lang w:val="es-MX" w:eastAsia="es-MX"/>
        </w:rPr>
        <w:t>3220690213</w:t>
      </w:r>
      <w:r>
        <w:rPr>
          <w:rFonts w:ascii="Arial" w:hAnsi="Arial" w:cs="Arial"/>
          <w:sz w:val="20"/>
          <w:szCs w:val="20"/>
          <w:lang w:val="es-MX" w:eastAsia="es-MX"/>
        </w:rPr>
        <w:t xml:space="preserve"> Rem Interinstitucional</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786EDC" w:rsidRDefault="00786EDC" w:rsidP="00786EDC">
      <w:pPr>
        <w:jc w:val="both"/>
        <w:rPr>
          <w:rFonts w:ascii="Arial" w:hAnsi="Arial" w:cs="Arial"/>
          <w:sz w:val="20"/>
          <w:szCs w:val="20"/>
          <w:u w:val="single"/>
        </w:rPr>
      </w:pPr>
    </w:p>
    <w:p w:rsidR="00BC5C12" w:rsidRPr="00634D57"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81470B" w:rsidRDefault="0081470B"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BC5C12" w:rsidRDefault="00BC5C12"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E44539">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81470B" w:rsidRDefault="0081470B"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820F91">
        <w:rPr>
          <w:rFonts w:ascii="Arial" w:hAnsi="Arial" w:cs="Arial"/>
          <w:sz w:val="20"/>
          <w:szCs w:val="20"/>
          <w:u w:val="single"/>
        </w:rPr>
        <w:t>1</w:t>
      </w:r>
      <w:r w:rsidR="00620A84">
        <w:rPr>
          <w:rFonts w:ascii="Arial" w:hAnsi="Arial" w:cs="Arial"/>
          <w:sz w:val="20"/>
          <w:szCs w:val="20"/>
          <w:u w:val="single"/>
        </w:rPr>
        <w:t>.</w:t>
      </w:r>
      <w:r w:rsidR="00AD1201">
        <w:rPr>
          <w:rFonts w:ascii="Arial" w:hAnsi="Arial" w:cs="Arial"/>
          <w:sz w:val="20"/>
          <w:szCs w:val="20"/>
          <w:u w:val="single"/>
        </w:rPr>
        <w:t>03.2020</w:t>
      </w:r>
      <w:r w:rsidR="00ED707B" w:rsidRPr="003B15B7">
        <w:rPr>
          <w:rFonts w:ascii="Arial" w:hAnsi="Arial" w:cs="Arial"/>
          <w:sz w:val="20"/>
          <w:szCs w:val="20"/>
          <w:u w:val="single"/>
        </w:rPr>
        <w:t xml:space="preserve"> es </w:t>
      </w:r>
      <w:r w:rsidR="001B262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4D7752">
        <w:rPr>
          <w:rFonts w:ascii="Arial" w:hAnsi="Arial" w:cs="Arial"/>
          <w:sz w:val="20"/>
          <w:szCs w:val="20"/>
          <w:u w:val="single"/>
        </w:rPr>
        <w:t>17</w:t>
      </w:r>
      <w:r w:rsidR="00AA5AED">
        <w:rPr>
          <w:rFonts w:ascii="Arial" w:hAnsi="Arial" w:cs="Arial"/>
          <w:sz w:val="20"/>
          <w:szCs w:val="20"/>
          <w:u w:val="single"/>
        </w:rPr>
        <w:t>,</w:t>
      </w:r>
      <w:r w:rsidR="004D7752">
        <w:rPr>
          <w:rFonts w:ascii="Arial" w:hAnsi="Arial" w:cs="Arial"/>
          <w:sz w:val="20"/>
          <w:szCs w:val="20"/>
          <w:u w:val="single"/>
        </w:rPr>
        <w:t>893,446.63</w:t>
      </w:r>
      <w:r w:rsidR="001B262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Estatal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w:t>
      </w:r>
      <w:r w:rsidR="0094744C">
        <w:rPr>
          <w:rFonts w:ascii="Arial" w:hAnsi="Arial" w:cs="Arial"/>
          <w:sz w:val="20"/>
          <w:szCs w:val="20"/>
          <w:u w:val="single"/>
        </w:rPr>
        <w:t xml:space="preserve"> </w:t>
      </w:r>
      <w:r w:rsidR="004D7752">
        <w:rPr>
          <w:rFonts w:ascii="Arial" w:hAnsi="Arial" w:cs="Arial"/>
          <w:sz w:val="20"/>
          <w:szCs w:val="20"/>
          <w:u w:val="single"/>
        </w:rPr>
        <w:t>9,950,953.20</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Federal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4D7752">
        <w:rPr>
          <w:rFonts w:ascii="Arial" w:hAnsi="Arial" w:cs="Arial"/>
          <w:sz w:val="20"/>
          <w:szCs w:val="20"/>
          <w:u w:val="single"/>
        </w:rPr>
        <w:t>6,735,134.00</w:t>
      </w:r>
    </w:p>
    <w:p w:rsidR="00E44539"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1B2628">
        <w:rPr>
          <w:rFonts w:ascii="Arial" w:hAnsi="Arial" w:cs="Arial"/>
          <w:sz w:val="20"/>
          <w:szCs w:val="20"/>
          <w:u w:val="single"/>
        </w:rPr>
        <w:t xml:space="preserve"> </w:t>
      </w:r>
      <w:r w:rsidRPr="003B15B7">
        <w:rPr>
          <w:rFonts w:ascii="Arial" w:hAnsi="Arial" w:cs="Arial"/>
          <w:sz w:val="20"/>
          <w:szCs w:val="20"/>
          <w:u w:val="single"/>
        </w:rPr>
        <w:t xml:space="preserve"> </w:t>
      </w:r>
      <w:r w:rsidR="004D7752">
        <w:rPr>
          <w:rFonts w:ascii="Arial" w:hAnsi="Arial" w:cs="Arial"/>
          <w:sz w:val="20"/>
          <w:szCs w:val="20"/>
          <w:u w:val="single"/>
        </w:rPr>
        <w:t xml:space="preserve"> $ 1,207,359.43</w:t>
      </w:r>
    </w:p>
    <w:p w:rsidR="00AA5AED" w:rsidRDefault="00AA5AED" w:rsidP="00786EDC">
      <w:pPr>
        <w:jc w:val="both"/>
        <w:rPr>
          <w:rFonts w:ascii="Arial" w:hAnsi="Arial" w:cs="Arial"/>
          <w:sz w:val="20"/>
          <w:szCs w:val="20"/>
          <w:u w:val="single"/>
        </w:rPr>
      </w:pP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372CE0" w:rsidRDefault="00B742D7"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sidR="0094744C">
        <w:rPr>
          <w:rFonts w:ascii="Arial" w:hAnsi="Arial" w:cs="Arial"/>
          <w:sz w:val="20"/>
          <w:szCs w:val="20"/>
          <w:u w:val="single"/>
        </w:rPr>
        <w:t>al 3</w:t>
      </w:r>
      <w:r w:rsidR="00820F91">
        <w:rPr>
          <w:rFonts w:ascii="Arial" w:hAnsi="Arial" w:cs="Arial"/>
          <w:sz w:val="20"/>
          <w:szCs w:val="20"/>
          <w:u w:val="single"/>
        </w:rPr>
        <w:t>1</w:t>
      </w:r>
      <w:r w:rsidR="0094744C">
        <w:rPr>
          <w:rFonts w:ascii="Arial" w:hAnsi="Arial" w:cs="Arial"/>
          <w:sz w:val="20"/>
          <w:szCs w:val="20"/>
          <w:u w:val="single"/>
        </w:rPr>
        <w:t xml:space="preserve"> de </w:t>
      </w:r>
      <w:r w:rsidR="004D7752">
        <w:rPr>
          <w:rFonts w:ascii="Arial" w:hAnsi="Arial" w:cs="Arial"/>
          <w:sz w:val="20"/>
          <w:szCs w:val="20"/>
          <w:u w:val="single"/>
        </w:rPr>
        <w:t>marzo</w:t>
      </w:r>
      <w:r w:rsidR="00267F62">
        <w:rPr>
          <w:rFonts w:ascii="Arial" w:hAnsi="Arial" w:cs="Arial"/>
          <w:sz w:val="20"/>
          <w:szCs w:val="20"/>
          <w:u w:val="single"/>
        </w:rPr>
        <w:t xml:space="preserve"> de</w:t>
      </w:r>
      <w:r w:rsidR="002D19B5">
        <w:rPr>
          <w:rFonts w:ascii="Arial" w:hAnsi="Arial" w:cs="Arial"/>
          <w:sz w:val="20"/>
          <w:szCs w:val="20"/>
          <w:u w:val="single"/>
        </w:rPr>
        <w:t xml:space="preserve"> 20</w:t>
      </w:r>
      <w:r w:rsidR="004A111F">
        <w:rPr>
          <w:rFonts w:ascii="Arial" w:hAnsi="Arial" w:cs="Arial"/>
          <w:sz w:val="20"/>
          <w:szCs w:val="20"/>
          <w:u w:val="single"/>
        </w:rPr>
        <w:t>20</w:t>
      </w:r>
      <w:r w:rsidR="0094744C">
        <w:rPr>
          <w:rFonts w:ascii="Arial" w:hAnsi="Arial" w:cs="Arial"/>
          <w:sz w:val="20"/>
          <w:szCs w:val="20"/>
          <w:u w:val="single"/>
        </w:rPr>
        <w:t xml:space="preserve"> </w:t>
      </w:r>
      <w:r>
        <w:rPr>
          <w:rFonts w:ascii="Arial" w:hAnsi="Arial" w:cs="Arial"/>
          <w:sz w:val="20"/>
          <w:szCs w:val="20"/>
          <w:u w:val="single"/>
        </w:rPr>
        <w:t xml:space="preserve">se recibieron conforme a lo </w:t>
      </w:r>
      <w:r w:rsidR="001B2628">
        <w:rPr>
          <w:rFonts w:ascii="Arial" w:hAnsi="Arial" w:cs="Arial"/>
          <w:sz w:val="20"/>
          <w:szCs w:val="20"/>
          <w:u w:val="single"/>
        </w:rPr>
        <w:t xml:space="preserve">calendarizado </w:t>
      </w:r>
      <w:r w:rsidR="001B2628" w:rsidRPr="008B4FFD">
        <w:rPr>
          <w:rFonts w:ascii="Arial" w:hAnsi="Arial" w:cs="Arial"/>
          <w:sz w:val="20"/>
          <w:szCs w:val="20"/>
          <w:u w:val="single"/>
        </w:rPr>
        <w:t>y</w:t>
      </w:r>
      <w:r>
        <w:rPr>
          <w:rFonts w:ascii="Arial" w:hAnsi="Arial" w:cs="Arial"/>
          <w:sz w:val="20"/>
          <w:szCs w:val="20"/>
          <w:u w:val="single"/>
        </w:rPr>
        <w:t xml:space="preserve"> </w:t>
      </w:r>
      <w:r w:rsidR="001B2628">
        <w:rPr>
          <w:rFonts w:ascii="Arial" w:hAnsi="Arial" w:cs="Arial"/>
          <w:sz w:val="20"/>
          <w:szCs w:val="20"/>
          <w:u w:val="single"/>
        </w:rPr>
        <w:t>en</w:t>
      </w:r>
      <w:r w:rsidR="001B2628" w:rsidRPr="008B4FFD">
        <w:rPr>
          <w:rFonts w:ascii="Arial" w:hAnsi="Arial" w:cs="Arial"/>
          <w:sz w:val="20"/>
          <w:szCs w:val="20"/>
          <w:u w:val="single"/>
        </w:rPr>
        <w:t xml:space="preserve"> </w:t>
      </w:r>
      <w:r w:rsidR="001B2628">
        <w:rPr>
          <w:rFonts w:ascii="Arial" w:hAnsi="Arial" w:cs="Arial"/>
          <w:sz w:val="20"/>
          <w:szCs w:val="20"/>
          <w:u w:val="single"/>
        </w:rPr>
        <w:t>los</w:t>
      </w:r>
      <w:r>
        <w:rPr>
          <w:rFonts w:ascii="Arial" w:hAnsi="Arial" w:cs="Arial"/>
          <w:sz w:val="20"/>
          <w:szCs w:val="20"/>
          <w:u w:val="single"/>
        </w:rPr>
        <w:t xml:space="preserve"> Ingresos </w:t>
      </w:r>
      <w:r w:rsidR="001B2628">
        <w:rPr>
          <w:rFonts w:ascii="Arial" w:hAnsi="Arial" w:cs="Arial"/>
          <w:sz w:val="20"/>
          <w:szCs w:val="20"/>
          <w:u w:val="single"/>
        </w:rPr>
        <w:t xml:space="preserve">Propios </w:t>
      </w:r>
      <w:r w:rsidR="004D7752">
        <w:rPr>
          <w:rFonts w:ascii="Arial" w:hAnsi="Arial" w:cs="Arial"/>
          <w:sz w:val="20"/>
          <w:szCs w:val="20"/>
          <w:u w:val="single"/>
        </w:rPr>
        <w:t xml:space="preserve">se lleva un avance de recaudación del </w:t>
      </w:r>
      <w:r w:rsidR="00AA1059">
        <w:rPr>
          <w:rFonts w:ascii="Arial" w:hAnsi="Arial" w:cs="Arial"/>
          <w:sz w:val="20"/>
          <w:szCs w:val="20"/>
          <w:u w:val="single"/>
        </w:rPr>
        <w:t>34.17%.</w:t>
      </w:r>
    </w:p>
    <w:p w:rsidR="00372CE0" w:rsidRDefault="00372CE0"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1B2628"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encargado de promover el establecimiento y actualización de</w:t>
      </w:r>
      <w:r w:rsidR="009A4FBD">
        <w:rPr>
          <w:rFonts w:ascii="Arial" w:hAnsi="Arial" w:cs="Arial"/>
          <w:sz w:val="20"/>
          <w:szCs w:val="20"/>
          <w:u w:val="single"/>
        </w:rPr>
        <w:t>l mismo,</w:t>
      </w:r>
      <w:r>
        <w:rPr>
          <w:rFonts w:ascii="Arial" w:hAnsi="Arial" w:cs="Arial"/>
          <w:sz w:val="20"/>
          <w:szCs w:val="20"/>
          <w:u w:val="single"/>
        </w:rPr>
        <w:t xml:space="preserve"> siempre apegado a los “Lineamientos Generales de Control Interno y sus Normas de Aplicación para la Administración Pública Estatal”. También se toma como base para el 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w:t>
      </w:r>
      <w:r w:rsidR="00AA1059">
        <w:rPr>
          <w:rFonts w:ascii="Arial" w:hAnsi="Arial" w:cs="Arial"/>
          <w:sz w:val="20"/>
          <w:szCs w:val="20"/>
          <w:u w:val="single"/>
        </w:rPr>
        <w:t>20</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p>
    <w:p w:rsidR="001B2628" w:rsidRDefault="001B2628" w:rsidP="00786EDC">
      <w:pPr>
        <w:jc w:val="both"/>
        <w:rPr>
          <w:rFonts w:ascii="Arial" w:hAnsi="Arial" w:cs="Arial"/>
          <w:sz w:val="20"/>
          <w:szCs w:val="20"/>
          <w:u w:val="single"/>
        </w:rPr>
      </w:pPr>
    </w:p>
    <w:p w:rsidR="00786EDC" w:rsidRPr="003B15B7" w:rsidRDefault="00F97E65" w:rsidP="00786EDC">
      <w:pPr>
        <w:jc w:val="both"/>
        <w:rPr>
          <w:rFonts w:ascii="Arial" w:hAnsi="Arial" w:cs="Arial"/>
          <w:sz w:val="20"/>
          <w:szCs w:val="20"/>
          <w:u w:val="single"/>
        </w:rPr>
      </w:pPr>
      <w:r>
        <w:rPr>
          <w:rFonts w:ascii="Arial" w:hAnsi="Arial" w:cs="Arial"/>
          <w:sz w:val="20"/>
          <w:szCs w:val="20"/>
          <w:u w:val="single"/>
        </w:rPr>
        <w:t xml:space="preserve">Se cuenta </w:t>
      </w:r>
      <w:r w:rsidR="004B353E">
        <w:rPr>
          <w:rFonts w:ascii="Arial" w:hAnsi="Arial" w:cs="Arial"/>
          <w:sz w:val="20"/>
          <w:szCs w:val="20"/>
          <w:u w:val="single"/>
        </w:rPr>
        <w:t xml:space="preserve">también </w:t>
      </w:r>
      <w:r>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1B2628">
        <w:rPr>
          <w:rFonts w:ascii="Arial" w:hAnsi="Arial" w:cs="Arial"/>
          <w:sz w:val="20"/>
          <w:szCs w:val="20"/>
          <w:u w:val="single"/>
        </w:rPr>
        <w:t>que controla</w:t>
      </w:r>
      <w:r>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81470B" w:rsidRDefault="0081470B"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2D19B5">
        <w:rPr>
          <w:rFonts w:ascii="Arial" w:hAnsi="Arial" w:cs="Arial"/>
          <w:sz w:val="20"/>
          <w:szCs w:val="20"/>
          <w:u w:val="single"/>
        </w:rPr>
        <w:t>9</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7858D5">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B1" w:rsidRDefault="000424B1" w:rsidP="00EA5418">
      <w:r>
        <w:separator/>
      </w:r>
    </w:p>
  </w:endnote>
  <w:endnote w:type="continuationSeparator" w:id="0">
    <w:p w:rsidR="000424B1" w:rsidRDefault="000424B1"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043BD1"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2DB5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7858D5">
      <w:rPr>
        <w:rFonts w:ascii="Arial" w:hAnsi="Arial" w:cs="Arial"/>
        <w:noProof/>
        <w:color w:val="808080" w:themeColor="background1" w:themeShade="80"/>
        <w:sz w:val="20"/>
        <w:szCs w:val="20"/>
      </w:rPr>
      <w:t>1</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B1" w:rsidRDefault="000424B1" w:rsidP="00EA5418">
      <w:r>
        <w:separator/>
      </w:r>
    </w:p>
  </w:footnote>
  <w:footnote w:type="continuationSeparator" w:id="0">
    <w:p w:rsidR="000424B1" w:rsidRDefault="000424B1"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1477A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60E70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7858D5">
      <w:rPr>
        <w:rFonts w:ascii="Arial" w:hAnsi="Arial" w:cs="Arial"/>
        <w:color w:val="808080" w:themeColor="background1" w:themeShade="80"/>
        <w:sz w:val="20"/>
        <w:szCs w:val="20"/>
      </w:rPr>
      <w:t>INSTITUTO TECNOLOGICO SUPERIOR DEL SUR DE GUANAJUATO</w:t>
    </w:r>
  </w:p>
  <w:p w:rsidR="007858D5" w:rsidRPr="00410C0A" w:rsidRDefault="007858D5" w:rsidP="00D66966">
    <w:pPr>
      <w:pStyle w:val="Encabezado"/>
      <w:jc w:val="center"/>
      <w:rPr>
        <w:rFonts w:ascii="Arial" w:hAnsi="Arial" w:cs="Arial"/>
        <w:color w:val="808080" w:themeColor="background1" w:themeShade="80"/>
        <w:sz w:val="20"/>
        <w:szCs w:val="20"/>
      </w:rPr>
    </w:pP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F9C"/>
    <w:rsid w:val="00011A26"/>
    <w:rsid w:val="000173A2"/>
    <w:rsid w:val="00031801"/>
    <w:rsid w:val="00040466"/>
    <w:rsid w:val="000424B1"/>
    <w:rsid w:val="00047504"/>
    <w:rsid w:val="00051ECA"/>
    <w:rsid w:val="00053D9A"/>
    <w:rsid w:val="00056042"/>
    <w:rsid w:val="00062DBE"/>
    <w:rsid w:val="00065443"/>
    <w:rsid w:val="00075042"/>
    <w:rsid w:val="0008576C"/>
    <w:rsid w:val="0009205B"/>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658"/>
    <w:rsid w:val="00124C63"/>
    <w:rsid w:val="00126634"/>
    <w:rsid w:val="00127AAB"/>
    <w:rsid w:val="0013011C"/>
    <w:rsid w:val="00137A25"/>
    <w:rsid w:val="001439FE"/>
    <w:rsid w:val="001646D9"/>
    <w:rsid w:val="001650C8"/>
    <w:rsid w:val="00175462"/>
    <w:rsid w:val="001853A4"/>
    <w:rsid w:val="00187F3D"/>
    <w:rsid w:val="001A07ED"/>
    <w:rsid w:val="001A254A"/>
    <w:rsid w:val="001A6959"/>
    <w:rsid w:val="001A7310"/>
    <w:rsid w:val="001B0D37"/>
    <w:rsid w:val="001B1B72"/>
    <w:rsid w:val="001B22A3"/>
    <w:rsid w:val="001B2628"/>
    <w:rsid w:val="001C202D"/>
    <w:rsid w:val="001D36FA"/>
    <w:rsid w:val="001E3B9D"/>
    <w:rsid w:val="001E7F9E"/>
    <w:rsid w:val="001F2B24"/>
    <w:rsid w:val="00205A47"/>
    <w:rsid w:val="00217EA0"/>
    <w:rsid w:val="0022083B"/>
    <w:rsid w:val="00230E0F"/>
    <w:rsid w:val="00232D48"/>
    <w:rsid w:val="0023342A"/>
    <w:rsid w:val="00241524"/>
    <w:rsid w:val="00251B0D"/>
    <w:rsid w:val="00255B45"/>
    <w:rsid w:val="0026144C"/>
    <w:rsid w:val="00267F62"/>
    <w:rsid w:val="0027083D"/>
    <w:rsid w:val="00272A00"/>
    <w:rsid w:val="00281FEA"/>
    <w:rsid w:val="00284146"/>
    <w:rsid w:val="002A70B3"/>
    <w:rsid w:val="002B5BDD"/>
    <w:rsid w:val="002B67EE"/>
    <w:rsid w:val="002B6BA9"/>
    <w:rsid w:val="002C5573"/>
    <w:rsid w:val="002C56F1"/>
    <w:rsid w:val="002C7B6B"/>
    <w:rsid w:val="002D19B5"/>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4085E"/>
    <w:rsid w:val="00355787"/>
    <w:rsid w:val="00355821"/>
    <w:rsid w:val="0035612C"/>
    <w:rsid w:val="00357CC4"/>
    <w:rsid w:val="003610E0"/>
    <w:rsid w:val="003677A2"/>
    <w:rsid w:val="00370561"/>
    <w:rsid w:val="00372684"/>
    <w:rsid w:val="00372CE0"/>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111F"/>
    <w:rsid w:val="004A4974"/>
    <w:rsid w:val="004A7152"/>
    <w:rsid w:val="004B01D6"/>
    <w:rsid w:val="004B353E"/>
    <w:rsid w:val="004D3C95"/>
    <w:rsid w:val="004D41B8"/>
    <w:rsid w:val="004D4E9E"/>
    <w:rsid w:val="004D7752"/>
    <w:rsid w:val="004E1F7A"/>
    <w:rsid w:val="004F29CC"/>
    <w:rsid w:val="00502D8E"/>
    <w:rsid w:val="00506351"/>
    <w:rsid w:val="0051061B"/>
    <w:rsid w:val="005117F4"/>
    <w:rsid w:val="00512C59"/>
    <w:rsid w:val="005131F1"/>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93EE9"/>
    <w:rsid w:val="005A1A7B"/>
    <w:rsid w:val="005A4763"/>
    <w:rsid w:val="005B0619"/>
    <w:rsid w:val="005B4373"/>
    <w:rsid w:val="005B6522"/>
    <w:rsid w:val="005C11C0"/>
    <w:rsid w:val="005C4017"/>
    <w:rsid w:val="005F38CB"/>
    <w:rsid w:val="005F76C8"/>
    <w:rsid w:val="006008D3"/>
    <w:rsid w:val="00601DE3"/>
    <w:rsid w:val="006039A4"/>
    <w:rsid w:val="00603D1A"/>
    <w:rsid w:val="006048D2"/>
    <w:rsid w:val="00604D6D"/>
    <w:rsid w:val="00604DE5"/>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0E78"/>
    <w:rsid w:val="00682609"/>
    <w:rsid w:val="006944F9"/>
    <w:rsid w:val="006B3871"/>
    <w:rsid w:val="006B729B"/>
    <w:rsid w:val="006C0640"/>
    <w:rsid w:val="006C1D3E"/>
    <w:rsid w:val="006D282D"/>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58D5"/>
    <w:rsid w:val="00786EDC"/>
    <w:rsid w:val="00794F06"/>
    <w:rsid w:val="007957C2"/>
    <w:rsid w:val="0079582C"/>
    <w:rsid w:val="007A37D4"/>
    <w:rsid w:val="007B11D4"/>
    <w:rsid w:val="007B1A84"/>
    <w:rsid w:val="007B395E"/>
    <w:rsid w:val="007B4655"/>
    <w:rsid w:val="007B71E0"/>
    <w:rsid w:val="007C040F"/>
    <w:rsid w:val="007C79D7"/>
    <w:rsid w:val="007D6E9A"/>
    <w:rsid w:val="007E7D94"/>
    <w:rsid w:val="007F06D5"/>
    <w:rsid w:val="007F0E35"/>
    <w:rsid w:val="00802A56"/>
    <w:rsid w:val="0080591B"/>
    <w:rsid w:val="0081470B"/>
    <w:rsid w:val="00816AF8"/>
    <w:rsid w:val="00816BF6"/>
    <w:rsid w:val="00817382"/>
    <w:rsid w:val="00820F91"/>
    <w:rsid w:val="00847758"/>
    <w:rsid w:val="00847A6D"/>
    <w:rsid w:val="00863436"/>
    <w:rsid w:val="00866B66"/>
    <w:rsid w:val="0087002C"/>
    <w:rsid w:val="0087007A"/>
    <w:rsid w:val="008A4546"/>
    <w:rsid w:val="008A546E"/>
    <w:rsid w:val="008A6E4D"/>
    <w:rsid w:val="008B0017"/>
    <w:rsid w:val="008B4216"/>
    <w:rsid w:val="008B705D"/>
    <w:rsid w:val="008C6168"/>
    <w:rsid w:val="008D2722"/>
    <w:rsid w:val="008D4272"/>
    <w:rsid w:val="008D768C"/>
    <w:rsid w:val="008E3652"/>
    <w:rsid w:val="00903F8B"/>
    <w:rsid w:val="00905023"/>
    <w:rsid w:val="00906646"/>
    <w:rsid w:val="00922416"/>
    <w:rsid w:val="009225B6"/>
    <w:rsid w:val="00926EB9"/>
    <w:rsid w:val="00933881"/>
    <w:rsid w:val="00944F17"/>
    <w:rsid w:val="0094744C"/>
    <w:rsid w:val="00951352"/>
    <w:rsid w:val="0096474B"/>
    <w:rsid w:val="00966947"/>
    <w:rsid w:val="00970B6A"/>
    <w:rsid w:val="00972FEB"/>
    <w:rsid w:val="0097585A"/>
    <w:rsid w:val="0099048E"/>
    <w:rsid w:val="009909AB"/>
    <w:rsid w:val="0099131C"/>
    <w:rsid w:val="009A40F6"/>
    <w:rsid w:val="009A4FBD"/>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1059"/>
    <w:rsid w:val="00AA4C6C"/>
    <w:rsid w:val="00AA5AED"/>
    <w:rsid w:val="00AA5F58"/>
    <w:rsid w:val="00AB13B7"/>
    <w:rsid w:val="00AC0C97"/>
    <w:rsid w:val="00AD0E70"/>
    <w:rsid w:val="00AD1201"/>
    <w:rsid w:val="00AD1576"/>
    <w:rsid w:val="00AD41FC"/>
    <w:rsid w:val="00AD42C4"/>
    <w:rsid w:val="00AD4901"/>
    <w:rsid w:val="00AE0C4F"/>
    <w:rsid w:val="00AE5EA4"/>
    <w:rsid w:val="00AF383B"/>
    <w:rsid w:val="00B00835"/>
    <w:rsid w:val="00B05BA2"/>
    <w:rsid w:val="00B06832"/>
    <w:rsid w:val="00B06EB4"/>
    <w:rsid w:val="00B1248C"/>
    <w:rsid w:val="00B13B37"/>
    <w:rsid w:val="00B1689E"/>
    <w:rsid w:val="00B17423"/>
    <w:rsid w:val="00B26331"/>
    <w:rsid w:val="00B30D54"/>
    <w:rsid w:val="00B328E1"/>
    <w:rsid w:val="00B42A02"/>
    <w:rsid w:val="00B4605E"/>
    <w:rsid w:val="00B602FC"/>
    <w:rsid w:val="00B7083A"/>
    <w:rsid w:val="00B72E45"/>
    <w:rsid w:val="00B742D7"/>
    <w:rsid w:val="00B849EE"/>
    <w:rsid w:val="00B94CA9"/>
    <w:rsid w:val="00B96664"/>
    <w:rsid w:val="00BA5834"/>
    <w:rsid w:val="00BB6BB8"/>
    <w:rsid w:val="00BC0341"/>
    <w:rsid w:val="00BC11BA"/>
    <w:rsid w:val="00BC5C12"/>
    <w:rsid w:val="00BC7E9F"/>
    <w:rsid w:val="00BD0E0C"/>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3777"/>
    <w:rsid w:val="00D66966"/>
    <w:rsid w:val="00D72163"/>
    <w:rsid w:val="00D748D3"/>
    <w:rsid w:val="00D81F7C"/>
    <w:rsid w:val="00D920E8"/>
    <w:rsid w:val="00D93F0C"/>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4539"/>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28CFD"/>
  <w15:docId w15:val="{4B57F7E8-522F-492C-A50A-F2FA136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022829382">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2">
          <w:marLeft w:val="0"/>
          <w:marRight w:val="0"/>
          <w:marTop w:val="0"/>
          <w:marBottom w:val="0"/>
          <w:divBdr>
            <w:top w:val="none" w:sz="0" w:space="0" w:color="auto"/>
            <w:left w:val="none" w:sz="0" w:space="0" w:color="auto"/>
            <w:bottom w:val="none" w:sz="0" w:space="0" w:color="auto"/>
            <w:right w:val="none" w:sz="0" w:space="0" w:color="auto"/>
          </w:divBdr>
        </w:div>
        <w:div w:id="1574659063">
          <w:marLeft w:val="0"/>
          <w:marRight w:val="0"/>
          <w:marTop w:val="0"/>
          <w:marBottom w:val="0"/>
          <w:divBdr>
            <w:top w:val="none" w:sz="0" w:space="0" w:color="auto"/>
            <w:left w:val="none" w:sz="0" w:space="0" w:color="auto"/>
            <w:bottom w:val="none" w:sz="0" w:space="0" w:color="auto"/>
            <w:right w:val="none" w:sz="0" w:space="0" w:color="auto"/>
          </w:divBdr>
        </w:div>
        <w:div w:id="493377260">
          <w:marLeft w:val="0"/>
          <w:marRight w:val="0"/>
          <w:marTop w:val="0"/>
          <w:marBottom w:val="0"/>
          <w:divBdr>
            <w:top w:val="none" w:sz="0" w:space="0" w:color="auto"/>
            <w:left w:val="none" w:sz="0" w:space="0" w:color="auto"/>
            <w:bottom w:val="none" w:sz="0" w:space="0" w:color="auto"/>
            <w:right w:val="none" w:sz="0" w:space="0" w:color="auto"/>
          </w:divBdr>
        </w:div>
      </w:divsChild>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quiroz\AppData\Local\Microsoft\Windows\Temporary%20Internet%20Files\Content.Outlook\HBGSO9P3\MODELO%20CTA%202013.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4507-359A-44F3-8D29-82B5DF47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2550</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2</cp:revision>
  <cp:lastPrinted>2017-03-01T22:37:00Z</cp:lastPrinted>
  <dcterms:created xsi:type="dcterms:W3CDTF">2020-04-27T23:34:00Z</dcterms:created>
  <dcterms:modified xsi:type="dcterms:W3CDTF">2020-04-27T23:34:00Z</dcterms:modified>
</cp:coreProperties>
</file>