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7B6" w:rsidRDefault="00F377B6" w:rsidP="00F377B6">
      <w:pPr>
        <w:spacing w:after="0" w:line="240" w:lineRule="auto"/>
        <w:rPr>
          <w:rFonts w:ascii="Arial" w:hAnsi="Arial" w:cs="Arial"/>
          <w:b/>
          <w:sz w:val="20"/>
          <w:szCs w:val="20"/>
        </w:rPr>
      </w:pPr>
    </w:p>
    <w:p w:rsidR="00F377B6" w:rsidRDefault="00F377B6" w:rsidP="003B15B7">
      <w:pPr>
        <w:spacing w:after="0" w:line="240" w:lineRule="auto"/>
        <w:jc w:val="center"/>
        <w:rPr>
          <w:rFonts w:ascii="Arial" w:hAnsi="Arial" w:cs="Arial"/>
          <w:b/>
          <w:sz w:val="20"/>
          <w:szCs w:val="20"/>
        </w:rPr>
      </w:pPr>
    </w:p>
    <w:p w:rsidR="007D1E76" w:rsidRPr="003B15B7" w:rsidRDefault="000F4629" w:rsidP="003B15B7">
      <w:pPr>
        <w:spacing w:after="0" w:line="240" w:lineRule="auto"/>
        <w:jc w:val="center"/>
        <w:rPr>
          <w:rFonts w:ascii="Arial" w:hAnsi="Arial" w:cs="Arial"/>
          <w:b/>
          <w:sz w:val="20"/>
          <w:szCs w:val="20"/>
        </w:rPr>
      </w:pPr>
      <w:hyperlink r:id="rId7" w:history="1">
        <w:r w:rsidR="007D1E76" w:rsidRPr="003B15B7">
          <w:rPr>
            <w:rStyle w:val="Hipervnculo"/>
            <w:rFonts w:ascii="Arial" w:hAnsi="Arial" w:cs="Arial"/>
            <w:b/>
            <w:color w:val="auto"/>
            <w:sz w:val="20"/>
            <w:szCs w:val="20"/>
          </w:rPr>
          <w:t>NOTAS DE GESTIÓN ADMINISTRATIVA</w:t>
        </w:r>
      </w:hyperlink>
    </w:p>
    <w:p w:rsidR="007D1E76" w:rsidRPr="003B15B7" w:rsidRDefault="007D1E76" w:rsidP="007D1E76">
      <w:pPr>
        <w:spacing w:after="0" w:line="240" w:lineRule="auto"/>
        <w:jc w:val="both"/>
        <w:rPr>
          <w:rFonts w:ascii="Arial" w:hAnsi="Arial" w:cs="Arial"/>
          <w:sz w:val="20"/>
          <w:szCs w:val="20"/>
        </w:rPr>
      </w:pPr>
    </w:p>
    <w:p w:rsidR="007D1E76" w:rsidRDefault="007D1E76" w:rsidP="007D1E76">
      <w:pPr>
        <w:spacing w:after="0" w:line="240" w:lineRule="auto"/>
        <w:jc w:val="both"/>
        <w:rPr>
          <w:rFonts w:ascii="Arial" w:hAnsi="Arial" w:cs="Arial"/>
          <w:sz w:val="20"/>
          <w:szCs w:val="20"/>
        </w:rPr>
      </w:pPr>
    </w:p>
    <w:p w:rsidR="00F377B6" w:rsidRPr="003B15B7" w:rsidRDefault="00F377B6" w:rsidP="007D1E76">
      <w:pPr>
        <w:spacing w:after="0" w:line="240" w:lineRule="auto"/>
        <w:jc w:val="both"/>
        <w:rPr>
          <w:rFonts w:ascii="Arial" w:hAnsi="Arial" w:cs="Arial"/>
          <w:sz w:val="20"/>
          <w:szCs w:val="20"/>
        </w:rPr>
      </w:pPr>
    </w:p>
    <w:p w:rsidR="007D1E76" w:rsidRPr="003B15B7" w:rsidRDefault="007D1E76" w:rsidP="007D1E76">
      <w:pPr>
        <w:spacing w:after="0" w:line="240" w:lineRule="auto"/>
        <w:jc w:val="both"/>
        <w:rPr>
          <w:rFonts w:ascii="Arial" w:hAnsi="Arial" w:cs="Arial"/>
          <w:sz w:val="20"/>
          <w:szCs w:val="20"/>
        </w:rPr>
      </w:pPr>
      <w:r w:rsidRPr="003B15B7">
        <w:rPr>
          <w:rFonts w:ascii="Arial" w:hAnsi="Arial" w:cs="Arial"/>
          <w:b/>
          <w:sz w:val="20"/>
          <w:szCs w:val="20"/>
        </w:rPr>
        <w:t>1. Introducción:</w:t>
      </w:r>
      <w:r w:rsidRPr="003B15B7">
        <w:rPr>
          <w:rFonts w:ascii="Arial" w:hAnsi="Arial" w:cs="Arial"/>
          <w:sz w:val="20"/>
          <w:szCs w:val="20"/>
        </w:rPr>
        <w:tab/>
      </w:r>
    </w:p>
    <w:p w:rsidR="007D1E76" w:rsidRPr="003B15B7" w:rsidRDefault="007D1E76" w:rsidP="007D1E76">
      <w:pPr>
        <w:spacing w:after="0" w:line="240" w:lineRule="auto"/>
        <w:jc w:val="both"/>
        <w:rPr>
          <w:rFonts w:ascii="Arial" w:hAnsi="Arial" w:cs="Arial"/>
          <w:sz w:val="20"/>
          <w:szCs w:val="20"/>
        </w:rPr>
      </w:pPr>
    </w:p>
    <w:p w:rsidR="0099525E" w:rsidRPr="003B15B7" w:rsidRDefault="0099525E" w:rsidP="0099525E">
      <w:pPr>
        <w:jc w:val="both"/>
        <w:rPr>
          <w:rFonts w:ascii="Arial" w:hAnsi="Arial" w:cs="Arial"/>
          <w:sz w:val="20"/>
          <w:szCs w:val="20"/>
          <w:u w:val="single"/>
        </w:rPr>
      </w:pPr>
      <w:r w:rsidRPr="003B15B7">
        <w:rPr>
          <w:rFonts w:ascii="Arial" w:hAnsi="Arial" w:cs="Arial"/>
          <w:sz w:val="20"/>
          <w:szCs w:val="20"/>
          <w:u w:val="single"/>
        </w:rPr>
        <w:t xml:space="preserve">El Instituto Tecnológico Superior del Sur de Guanajuato (ITSUR) nace bajo Decreto de Creación como un Organismo Público Descentralizado de la Administración Pública Estatal, con Personalidad Jurídica y Patrimonio Propio. Sectorizado a la Secretaría de Educación de Guanajuato. Se encuentra ubicado en la Av. Educación Superior No. </w:t>
      </w:r>
      <w:r w:rsidR="0069413E" w:rsidRPr="003B15B7">
        <w:rPr>
          <w:rFonts w:ascii="Arial" w:hAnsi="Arial" w:cs="Arial"/>
          <w:sz w:val="20"/>
          <w:szCs w:val="20"/>
          <w:u w:val="single"/>
        </w:rPr>
        <w:t>2000, Col.</w:t>
      </w:r>
      <w:r w:rsidRPr="003B15B7">
        <w:rPr>
          <w:rFonts w:ascii="Arial" w:hAnsi="Arial" w:cs="Arial"/>
          <w:sz w:val="20"/>
          <w:szCs w:val="20"/>
          <w:u w:val="single"/>
        </w:rPr>
        <w:t xml:space="preserve"> Juárez de Uriangato, Gto.  Su principal actividad es </w:t>
      </w:r>
      <w:r w:rsidR="0069413E" w:rsidRPr="003B15B7">
        <w:rPr>
          <w:rFonts w:ascii="Arial" w:hAnsi="Arial" w:cs="Arial"/>
          <w:sz w:val="20"/>
          <w:szCs w:val="20"/>
          <w:u w:val="single"/>
        </w:rPr>
        <w:t>ofrecer Educación</w:t>
      </w:r>
      <w:r w:rsidRPr="003B15B7">
        <w:rPr>
          <w:rFonts w:ascii="Arial" w:hAnsi="Arial" w:cs="Arial"/>
          <w:sz w:val="20"/>
          <w:szCs w:val="20"/>
          <w:u w:val="single"/>
        </w:rPr>
        <w:t xml:space="preserve"> Pública de Nivel Superior.  Actualmente ofrece las carreras de Ing. Ambiental, Ing. en Sistemas </w:t>
      </w:r>
      <w:r w:rsidR="0069413E" w:rsidRPr="003B15B7">
        <w:rPr>
          <w:rFonts w:ascii="Arial" w:hAnsi="Arial" w:cs="Arial"/>
          <w:sz w:val="20"/>
          <w:szCs w:val="20"/>
          <w:u w:val="single"/>
        </w:rPr>
        <w:t>Computacionales, Ing.</w:t>
      </w:r>
      <w:r w:rsidRPr="003B15B7">
        <w:rPr>
          <w:rFonts w:ascii="Arial" w:hAnsi="Arial" w:cs="Arial"/>
          <w:sz w:val="20"/>
          <w:szCs w:val="20"/>
          <w:u w:val="single"/>
        </w:rPr>
        <w:t xml:space="preserve"> Informática, Ing. Industrial, Ing. Electrónica e Ing. en Gestión Empresarial. También cuenta con un Centro de Idiomas y un Centro de Desarrollo de Software.</w:t>
      </w:r>
    </w:p>
    <w:p w:rsidR="0099525E" w:rsidRPr="003B15B7" w:rsidRDefault="0099525E" w:rsidP="007D1E76">
      <w:pPr>
        <w:spacing w:after="0" w:line="240" w:lineRule="auto"/>
        <w:jc w:val="both"/>
        <w:rPr>
          <w:rFonts w:ascii="Arial" w:hAnsi="Arial" w:cs="Arial"/>
          <w:sz w:val="20"/>
          <w:szCs w:val="20"/>
        </w:rPr>
      </w:pPr>
    </w:p>
    <w:p w:rsidR="007D1E76" w:rsidRPr="003B15B7" w:rsidRDefault="007D1E76" w:rsidP="007D1E76">
      <w:pPr>
        <w:spacing w:after="0" w:line="240" w:lineRule="auto"/>
        <w:jc w:val="both"/>
        <w:rPr>
          <w:rFonts w:ascii="Arial" w:hAnsi="Arial" w:cs="Arial"/>
          <w:b/>
          <w:sz w:val="20"/>
          <w:szCs w:val="20"/>
        </w:rPr>
      </w:pPr>
      <w:r w:rsidRPr="003B15B7">
        <w:rPr>
          <w:rFonts w:ascii="Arial" w:hAnsi="Arial" w:cs="Arial"/>
          <w:b/>
          <w:sz w:val="20"/>
          <w:szCs w:val="20"/>
        </w:rPr>
        <w:t>2. Describir el pan</w:t>
      </w:r>
      <w:r w:rsidR="00E00323" w:rsidRPr="003B15B7">
        <w:rPr>
          <w:rFonts w:ascii="Arial" w:hAnsi="Arial" w:cs="Arial"/>
          <w:b/>
          <w:sz w:val="20"/>
          <w:szCs w:val="20"/>
        </w:rPr>
        <w:t>orama Económico y Financiero:</w:t>
      </w:r>
    </w:p>
    <w:p w:rsidR="007D1E76" w:rsidRPr="003B15B7" w:rsidRDefault="007D1E76" w:rsidP="007D1E76">
      <w:pPr>
        <w:spacing w:after="0" w:line="240" w:lineRule="auto"/>
        <w:jc w:val="both"/>
        <w:rPr>
          <w:rFonts w:ascii="Arial" w:hAnsi="Arial" w:cs="Arial"/>
          <w:sz w:val="20"/>
          <w:szCs w:val="20"/>
        </w:rPr>
      </w:pPr>
    </w:p>
    <w:p w:rsidR="0099525E" w:rsidRPr="003B15B7" w:rsidRDefault="0099525E" w:rsidP="0099525E">
      <w:pPr>
        <w:jc w:val="both"/>
        <w:rPr>
          <w:rFonts w:ascii="Arial" w:hAnsi="Arial" w:cs="Arial"/>
          <w:sz w:val="20"/>
          <w:szCs w:val="20"/>
          <w:u w:val="single"/>
        </w:rPr>
      </w:pPr>
      <w:r w:rsidRPr="003B15B7">
        <w:rPr>
          <w:rFonts w:ascii="Arial" w:hAnsi="Arial" w:cs="Arial"/>
          <w:sz w:val="20"/>
          <w:szCs w:val="20"/>
          <w:u w:val="single"/>
        </w:rPr>
        <w:t xml:space="preserve">Esta respuesta se da en el Tomo de Cuenta Pública que entrega el Ejecutivo. </w:t>
      </w:r>
    </w:p>
    <w:p w:rsidR="007D1E76" w:rsidRDefault="007D1E76" w:rsidP="007D1E76">
      <w:pPr>
        <w:spacing w:after="0" w:line="240" w:lineRule="auto"/>
        <w:jc w:val="both"/>
        <w:rPr>
          <w:rFonts w:ascii="Arial" w:hAnsi="Arial" w:cs="Arial"/>
          <w:sz w:val="20"/>
          <w:szCs w:val="20"/>
        </w:rPr>
      </w:pPr>
    </w:p>
    <w:p w:rsidR="00F377B6" w:rsidRPr="003B15B7" w:rsidRDefault="00F377B6" w:rsidP="007D1E76">
      <w:pPr>
        <w:spacing w:after="0" w:line="240" w:lineRule="auto"/>
        <w:jc w:val="both"/>
        <w:rPr>
          <w:rFonts w:ascii="Arial" w:hAnsi="Arial" w:cs="Arial"/>
          <w:sz w:val="20"/>
          <w:szCs w:val="20"/>
        </w:rPr>
      </w:pPr>
    </w:p>
    <w:p w:rsidR="007D1E76" w:rsidRPr="003B15B7" w:rsidRDefault="007D1E76" w:rsidP="007D1E76">
      <w:pPr>
        <w:spacing w:after="0" w:line="240" w:lineRule="auto"/>
        <w:jc w:val="both"/>
        <w:rPr>
          <w:rFonts w:ascii="Arial" w:hAnsi="Arial" w:cs="Arial"/>
          <w:b/>
          <w:sz w:val="20"/>
          <w:szCs w:val="20"/>
        </w:rPr>
      </w:pPr>
      <w:r w:rsidRPr="003B15B7">
        <w:rPr>
          <w:rFonts w:ascii="Arial" w:hAnsi="Arial" w:cs="Arial"/>
          <w:b/>
          <w:sz w:val="20"/>
          <w:szCs w:val="20"/>
        </w:rPr>
        <w:t>3. Autoriza</w:t>
      </w:r>
      <w:r w:rsidR="00E00323" w:rsidRPr="003B15B7">
        <w:rPr>
          <w:rFonts w:ascii="Arial" w:hAnsi="Arial" w:cs="Arial"/>
          <w:b/>
          <w:sz w:val="20"/>
          <w:szCs w:val="20"/>
        </w:rPr>
        <w:t>ción e Historia:</w:t>
      </w:r>
    </w:p>
    <w:p w:rsidR="007D1E76" w:rsidRPr="003B15B7" w:rsidRDefault="007D1E76" w:rsidP="007D1E76">
      <w:pPr>
        <w:spacing w:after="0" w:line="240" w:lineRule="auto"/>
        <w:jc w:val="both"/>
        <w:rPr>
          <w:rFonts w:ascii="Arial" w:hAnsi="Arial" w:cs="Arial"/>
          <w:sz w:val="20"/>
          <w:szCs w:val="20"/>
        </w:rPr>
      </w:pPr>
    </w:p>
    <w:p w:rsidR="007D1E76" w:rsidRPr="003B15B7" w:rsidRDefault="007D1E76" w:rsidP="007D1E76">
      <w:pPr>
        <w:spacing w:after="0" w:line="240" w:lineRule="auto"/>
        <w:jc w:val="both"/>
        <w:rPr>
          <w:rFonts w:ascii="Arial" w:hAnsi="Arial" w:cs="Arial"/>
          <w:sz w:val="20"/>
          <w:szCs w:val="20"/>
        </w:rPr>
      </w:pPr>
      <w:r w:rsidRPr="003B15B7">
        <w:rPr>
          <w:rFonts w:ascii="Arial" w:hAnsi="Arial" w:cs="Arial"/>
          <w:sz w:val="20"/>
          <w:szCs w:val="20"/>
        </w:rPr>
        <w:t>Se informará sobre:</w:t>
      </w:r>
    </w:p>
    <w:p w:rsidR="007D1E76" w:rsidRPr="003B15B7" w:rsidRDefault="007D1E76" w:rsidP="007D1E76">
      <w:pPr>
        <w:spacing w:after="0" w:line="240" w:lineRule="auto"/>
        <w:jc w:val="both"/>
        <w:rPr>
          <w:rFonts w:ascii="Arial" w:hAnsi="Arial" w:cs="Arial"/>
          <w:sz w:val="20"/>
          <w:szCs w:val="20"/>
        </w:rPr>
      </w:pPr>
    </w:p>
    <w:p w:rsidR="007D1E76" w:rsidRPr="003B15B7" w:rsidRDefault="007D1E76" w:rsidP="007D1E76">
      <w:pPr>
        <w:spacing w:after="0" w:line="240" w:lineRule="auto"/>
        <w:jc w:val="both"/>
        <w:rPr>
          <w:rFonts w:ascii="Arial" w:hAnsi="Arial" w:cs="Arial"/>
          <w:sz w:val="20"/>
          <w:szCs w:val="20"/>
        </w:rPr>
      </w:pPr>
      <w:r w:rsidRPr="003B15B7">
        <w:rPr>
          <w:rFonts w:ascii="Arial" w:hAnsi="Arial" w:cs="Arial"/>
          <w:b/>
          <w:sz w:val="20"/>
          <w:szCs w:val="20"/>
        </w:rPr>
        <w:t>a)</w:t>
      </w:r>
      <w:r w:rsidRPr="003B15B7">
        <w:rPr>
          <w:rFonts w:ascii="Arial" w:hAnsi="Arial" w:cs="Arial"/>
          <w:sz w:val="20"/>
          <w:szCs w:val="20"/>
        </w:rPr>
        <w:t xml:space="preserve"> Fecha de creación del ente.</w:t>
      </w:r>
    </w:p>
    <w:p w:rsidR="0099525E" w:rsidRPr="003B15B7" w:rsidRDefault="0099525E" w:rsidP="007D1E76">
      <w:pPr>
        <w:spacing w:after="0" w:line="240" w:lineRule="auto"/>
        <w:jc w:val="both"/>
        <w:rPr>
          <w:rFonts w:ascii="Arial" w:hAnsi="Arial" w:cs="Arial"/>
          <w:sz w:val="20"/>
          <w:szCs w:val="20"/>
        </w:rPr>
      </w:pPr>
    </w:p>
    <w:p w:rsidR="007D1E76" w:rsidRPr="00F377B6" w:rsidRDefault="0099525E" w:rsidP="00F377B6">
      <w:pPr>
        <w:jc w:val="both"/>
        <w:rPr>
          <w:rFonts w:ascii="Arial" w:hAnsi="Arial" w:cs="Arial"/>
          <w:sz w:val="20"/>
          <w:szCs w:val="20"/>
          <w:u w:val="single"/>
        </w:rPr>
      </w:pPr>
      <w:r w:rsidRPr="003B15B7">
        <w:rPr>
          <w:rFonts w:ascii="Arial" w:hAnsi="Arial" w:cs="Arial"/>
          <w:sz w:val="20"/>
          <w:szCs w:val="20"/>
          <w:u w:val="single"/>
        </w:rPr>
        <w:t xml:space="preserve">El Instituto Tecnológico Superior del Sur de Guanajuato nace bajo el Decreto Gubernativo No. 94 emitido por el entonces Gobernador Vicente Fox Quesada publicado </w:t>
      </w:r>
      <w:r w:rsidR="0069413E" w:rsidRPr="003B15B7">
        <w:rPr>
          <w:rFonts w:ascii="Arial" w:hAnsi="Arial" w:cs="Arial"/>
          <w:sz w:val="20"/>
          <w:szCs w:val="20"/>
          <w:u w:val="single"/>
        </w:rPr>
        <w:t>en el</w:t>
      </w:r>
      <w:r w:rsidRPr="003B15B7">
        <w:rPr>
          <w:rFonts w:ascii="Arial" w:hAnsi="Arial" w:cs="Arial"/>
          <w:sz w:val="20"/>
          <w:szCs w:val="20"/>
          <w:u w:val="single"/>
        </w:rPr>
        <w:t xml:space="preserve"> periódico oficial del Estado de Guanajuato el 22 de mayo de 1998.  </w:t>
      </w:r>
    </w:p>
    <w:p w:rsidR="007D1E76" w:rsidRPr="003B15B7" w:rsidRDefault="007D1E76" w:rsidP="007D1E76">
      <w:pPr>
        <w:spacing w:after="0" w:line="240" w:lineRule="auto"/>
        <w:jc w:val="both"/>
        <w:rPr>
          <w:rFonts w:ascii="Arial" w:hAnsi="Arial" w:cs="Arial"/>
          <w:sz w:val="20"/>
          <w:szCs w:val="20"/>
        </w:rPr>
      </w:pPr>
    </w:p>
    <w:p w:rsidR="007D1E76" w:rsidRPr="003B15B7" w:rsidRDefault="007D1E76" w:rsidP="007D1E76">
      <w:pPr>
        <w:spacing w:after="0" w:line="240" w:lineRule="auto"/>
        <w:jc w:val="both"/>
        <w:rPr>
          <w:rFonts w:ascii="Arial" w:hAnsi="Arial" w:cs="Arial"/>
          <w:sz w:val="20"/>
          <w:szCs w:val="20"/>
        </w:rPr>
      </w:pPr>
      <w:r w:rsidRPr="003B15B7">
        <w:rPr>
          <w:rFonts w:ascii="Arial" w:hAnsi="Arial" w:cs="Arial"/>
          <w:b/>
          <w:sz w:val="20"/>
          <w:szCs w:val="20"/>
        </w:rPr>
        <w:t>b)</w:t>
      </w:r>
      <w:r w:rsidRPr="003B15B7">
        <w:rPr>
          <w:rFonts w:ascii="Arial" w:hAnsi="Arial" w:cs="Arial"/>
          <w:sz w:val="20"/>
          <w:szCs w:val="20"/>
        </w:rPr>
        <w:t xml:space="preserve"> Principales cambios en su estructura (interna históricamente).</w:t>
      </w:r>
    </w:p>
    <w:p w:rsidR="0099525E" w:rsidRPr="003B15B7" w:rsidRDefault="0099525E" w:rsidP="007D1E76">
      <w:pPr>
        <w:spacing w:after="0" w:line="240" w:lineRule="auto"/>
        <w:jc w:val="both"/>
        <w:rPr>
          <w:rFonts w:ascii="Arial" w:hAnsi="Arial" w:cs="Arial"/>
          <w:sz w:val="20"/>
          <w:szCs w:val="20"/>
        </w:rPr>
      </w:pPr>
    </w:p>
    <w:p w:rsidR="0099525E" w:rsidRPr="003B15B7" w:rsidRDefault="0099525E" w:rsidP="003B15B7">
      <w:pPr>
        <w:jc w:val="both"/>
        <w:rPr>
          <w:rFonts w:ascii="Arial" w:hAnsi="Arial" w:cs="Arial"/>
          <w:sz w:val="20"/>
          <w:szCs w:val="20"/>
          <w:u w:val="single"/>
        </w:rPr>
      </w:pPr>
      <w:r w:rsidRPr="003B15B7">
        <w:rPr>
          <w:rFonts w:ascii="Arial" w:hAnsi="Arial" w:cs="Arial"/>
          <w:sz w:val="20"/>
          <w:szCs w:val="20"/>
          <w:u w:val="single"/>
        </w:rPr>
        <w:t xml:space="preserve">El 18 de octubre de 2005 se publica en </w:t>
      </w:r>
      <w:r w:rsidR="0069413E" w:rsidRPr="003B15B7">
        <w:rPr>
          <w:rFonts w:ascii="Arial" w:hAnsi="Arial" w:cs="Arial"/>
          <w:sz w:val="20"/>
          <w:szCs w:val="20"/>
          <w:u w:val="single"/>
        </w:rPr>
        <w:t>el periódico</w:t>
      </w:r>
      <w:r w:rsidRPr="003B15B7">
        <w:rPr>
          <w:rFonts w:ascii="Arial" w:hAnsi="Arial" w:cs="Arial"/>
          <w:sz w:val="20"/>
          <w:szCs w:val="20"/>
          <w:u w:val="single"/>
        </w:rPr>
        <w:t xml:space="preserve"> oficial del Estado de Guanajuato el Decreto Gubernativo No. 244, mediante el cual se reestructura la organización interna del Instituto Tecnológico Superior del Sur de Guanajuato.</w:t>
      </w:r>
    </w:p>
    <w:p w:rsidR="007D1E76" w:rsidRDefault="007D1E76" w:rsidP="007D1E76">
      <w:pPr>
        <w:spacing w:after="0" w:line="240" w:lineRule="auto"/>
        <w:jc w:val="both"/>
        <w:rPr>
          <w:rFonts w:ascii="Arial" w:hAnsi="Arial" w:cs="Arial"/>
          <w:sz w:val="20"/>
          <w:szCs w:val="20"/>
        </w:rPr>
      </w:pPr>
    </w:p>
    <w:p w:rsidR="00F377B6" w:rsidRPr="003B15B7" w:rsidRDefault="00F377B6" w:rsidP="007D1E76">
      <w:pPr>
        <w:spacing w:after="0" w:line="240" w:lineRule="auto"/>
        <w:jc w:val="both"/>
        <w:rPr>
          <w:rFonts w:ascii="Arial" w:hAnsi="Arial" w:cs="Arial"/>
          <w:sz w:val="20"/>
          <w:szCs w:val="20"/>
        </w:rPr>
      </w:pPr>
    </w:p>
    <w:p w:rsidR="007D1E76" w:rsidRPr="003B15B7" w:rsidRDefault="007D1E76" w:rsidP="007D1E76">
      <w:pPr>
        <w:spacing w:after="0" w:line="240" w:lineRule="auto"/>
        <w:jc w:val="both"/>
        <w:rPr>
          <w:rFonts w:ascii="Arial" w:hAnsi="Arial" w:cs="Arial"/>
          <w:b/>
          <w:sz w:val="20"/>
          <w:szCs w:val="20"/>
        </w:rPr>
      </w:pPr>
      <w:r w:rsidRPr="003B15B7">
        <w:rPr>
          <w:rFonts w:ascii="Arial" w:hAnsi="Arial" w:cs="Arial"/>
          <w:b/>
          <w:sz w:val="20"/>
          <w:szCs w:val="20"/>
        </w:rPr>
        <w:t xml:space="preserve">4. </w:t>
      </w:r>
      <w:r w:rsidR="00E00323" w:rsidRPr="003B15B7">
        <w:rPr>
          <w:rFonts w:ascii="Arial" w:hAnsi="Arial" w:cs="Arial"/>
          <w:b/>
          <w:sz w:val="20"/>
          <w:szCs w:val="20"/>
        </w:rPr>
        <w:t>Organización y Objeto Social:</w:t>
      </w:r>
    </w:p>
    <w:p w:rsidR="007D1E76" w:rsidRPr="003B15B7" w:rsidRDefault="007D1E76" w:rsidP="007D1E76">
      <w:pPr>
        <w:spacing w:after="0" w:line="240" w:lineRule="auto"/>
        <w:jc w:val="both"/>
        <w:rPr>
          <w:rFonts w:ascii="Arial" w:hAnsi="Arial" w:cs="Arial"/>
          <w:sz w:val="20"/>
          <w:szCs w:val="20"/>
        </w:rPr>
      </w:pPr>
    </w:p>
    <w:p w:rsidR="007D1E76" w:rsidRPr="003B15B7" w:rsidRDefault="007D1E76" w:rsidP="007D1E76">
      <w:pPr>
        <w:spacing w:after="0" w:line="240" w:lineRule="auto"/>
        <w:jc w:val="both"/>
        <w:rPr>
          <w:rFonts w:ascii="Arial" w:hAnsi="Arial" w:cs="Arial"/>
          <w:sz w:val="20"/>
          <w:szCs w:val="20"/>
        </w:rPr>
      </w:pPr>
      <w:r w:rsidRPr="003B15B7">
        <w:rPr>
          <w:rFonts w:ascii="Arial" w:hAnsi="Arial" w:cs="Arial"/>
          <w:b/>
          <w:sz w:val="20"/>
          <w:szCs w:val="20"/>
        </w:rPr>
        <w:t>a)</w:t>
      </w:r>
      <w:r w:rsidRPr="003B15B7">
        <w:rPr>
          <w:rFonts w:ascii="Arial" w:hAnsi="Arial" w:cs="Arial"/>
          <w:sz w:val="20"/>
          <w:szCs w:val="20"/>
        </w:rPr>
        <w:t xml:space="preserve"> Objeto social.</w:t>
      </w:r>
    </w:p>
    <w:p w:rsidR="0099525E" w:rsidRPr="003B15B7" w:rsidRDefault="0099525E" w:rsidP="0099525E">
      <w:pPr>
        <w:jc w:val="both"/>
        <w:rPr>
          <w:rFonts w:ascii="Arial" w:hAnsi="Arial" w:cs="Arial"/>
          <w:sz w:val="20"/>
          <w:szCs w:val="20"/>
          <w:u w:val="single"/>
        </w:rPr>
      </w:pPr>
    </w:p>
    <w:p w:rsidR="0099525E" w:rsidRPr="003B15B7" w:rsidRDefault="0099525E" w:rsidP="0099525E">
      <w:pPr>
        <w:jc w:val="both"/>
        <w:rPr>
          <w:rFonts w:ascii="Arial" w:hAnsi="Arial" w:cs="Arial"/>
          <w:sz w:val="20"/>
          <w:szCs w:val="20"/>
          <w:u w:val="single"/>
        </w:rPr>
      </w:pPr>
      <w:r w:rsidRPr="003B15B7">
        <w:rPr>
          <w:rFonts w:ascii="Arial" w:hAnsi="Arial" w:cs="Arial"/>
          <w:sz w:val="20"/>
          <w:szCs w:val="20"/>
          <w:u w:val="single"/>
        </w:rPr>
        <w:t xml:space="preserve">Art. </w:t>
      </w:r>
      <w:r w:rsidR="0069413E" w:rsidRPr="003B15B7">
        <w:rPr>
          <w:rFonts w:ascii="Arial" w:hAnsi="Arial" w:cs="Arial"/>
          <w:sz w:val="20"/>
          <w:szCs w:val="20"/>
          <w:u w:val="single"/>
        </w:rPr>
        <w:t>3º del Decreto</w:t>
      </w:r>
      <w:r w:rsidRPr="003B15B7">
        <w:rPr>
          <w:rFonts w:ascii="Arial" w:hAnsi="Arial" w:cs="Arial"/>
          <w:sz w:val="20"/>
          <w:szCs w:val="20"/>
          <w:u w:val="single"/>
        </w:rPr>
        <w:t xml:space="preserve"> Gubernativo No. 244.-  El Instituto tendrá por objeto: </w:t>
      </w:r>
    </w:p>
    <w:p w:rsidR="0099525E" w:rsidRPr="003B15B7" w:rsidRDefault="0099525E" w:rsidP="0099525E">
      <w:pPr>
        <w:numPr>
          <w:ilvl w:val="0"/>
          <w:numId w:val="2"/>
        </w:numPr>
        <w:jc w:val="both"/>
        <w:rPr>
          <w:rFonts w:ascii="Arial" w:hAnsi="Arial" w:cs="Arial"/>
          <w:sz w:val="20"/>
          <w:szCs w:val="20"/>
          <w:u w:val="single"/>
        </w:rPr>
      </w:pPr>
      <w:r w:rsidRPr="003B15B7">
        <w:rPr>
          <w:rFonts w:ascii="Arial" w:hAnsi="Arial" w:cs="Arial"/>
          <w:sz w:val="20"/>
          <w:szCs w:val="20"/>
          <w:u w:val="single"/>
        </w:rPr>
        <w:t>Contribuir a través del proceso educativo, a mejorar las condiciones de vida de los guanajuatenses;</w:t>
      </w:r>
    </w:p>
    <w:p w:rsidR="00F377B6" w:rsidRDefault="0099525E" w:rsidP="00F377B6">
      <w:pPr>
        <w:numPr>
          <w:ilvl w:val="0"/>
          <w:numId w:val="2"/>
        </w:numPr>
        <w:jc w:val="both"/>
        <w:rPr>
          <w:rFonts w:ascii="Arial" w:hAnsi="Arial" w:cs="Arial"/>
          <w:sz w:val="20"/>
          <w:szCs w:val="20"/>
          <w:u w:val="single"/>
        </w:rPr>
      </w:pPr>
      <w:r w:rsidRPr="003B15B7">
        <w:rPr>
          <w:rFonts w:ascii="Arial" w:hAnsi="Arial" w:cs="Arial"/>
          <w:sz w:val="20"/>
          <w:szCs w:val="20"/>
          <w:u w:val="single"/>
        </w:rPr>
        <w:t>Ampliar las posibilidades de la Educación Superior Tecnológica a todos los habitantes del Estado;</w:t>
      </w:r>
    </w:p>
    <w:p w:rsidR="00D45318" w:rsidRPr="00D45318" w:rsidRDefault="00D45318" w:rsidP="00D45318">
      <w:pPr>
        <w:ind w:left="720"/>
        <w:jc w:val="both"/>
        <w:rPr>
          <w:rFonts w:ascii="Arial" w:hAnsi="Arial" w:cs="Arial"/>
          <w:sz w:val="20"/>
          <w:szCs w:val="20"/>
          <w:u w:val="single"/>
        </w:rPr>
      </w:pPr>
    </w:p>
    <w:p w:rsidR="0099525E" w:rsidRPr="003B15B7" w:rsidRDefault="0099525E" w:rsidP="0099525E">
      <w:pPr>
        <w:numPr>
          <w:ilvl w:val="0"/>
          <w:numId w:val="2"/>
        </w:numPr>
        <w:jc w:val="both"/>
        <w:rPr>
          <w:rFonts w:ascii="Arial" w:hAnsi="Arial" w:cs="Arial"/>
          <w:sz w:val="20"/>
          <w:szCs w:val="20"/>
          <w:u w:val="single"/>
        </w:rPr>
      </w:pPr>
      <w:r w:rsidRPr="003B15B7">
        <w:rPr>
          <w:rFonts w:ascii="Arial" w:hAnsi="Arial" w:cs="Arial"/>
          <w:sz w:val="20"/>
          <w:szCs w:val="20"/>
          <w:u w:val="single"/>
        </w:rPr>
        <w:t xml:space="preserve">Realizar investigación aplicada e innovación científica y tecnológica, así como desarrollar estudios o proyectos en las áreas de su competencia, que se traduzcan en aportaciones concretas que contribuyan al mejoramiento y mejor eficiencia de la producción de bienes o servicios, así </w:t>
      </w:r>
      <w:r w:rsidR="0069413E" w:rsidRPr="003B15B7">
        <w:rPr>
          <w:rFonts w:ascii="Arial" w:hAnsi="Arial" w:cs="Arial"/>
          <w:sz w:val="20"/>
          <w:szCs w:val="20"/>
          <w:u w:val="single"/>
        </w:rPr>
        <w:t>como a</w:t>
      </w:r>
      <w:r w:rsidRPr="003B15B7">
        <w:rPr>
          <w:rFonts w:ascii="Arial" w:hAnsi="Arial" w:cs="Arial"/>
          <w:sz w:val="20"/>
          <w:szCs w:val="20"/>
          <w:u w:val="single"/>
        </w:rPr>
        <w:t xml:space="preserve"> la elevación de la calidad de vida de la comunidad apoyando las estrategias de desarrollo del Estado de Guanajuato;</w:t>
      </w:r>
    </w:p>
    <w:p w:rsidR="0099525E" w:rsidRPr="003B15B7" w:rsidRDefault="0099525E" w:rsidP="003B15B7">
      <w:pPr>
        <w:numPr>
          <w:ilvl w:val="0"/>
          <w:numId w:val="2"/>
        </w:numPr>
        <w:jc w:val="both"/>
        <w:rPr>
          <w:rFonts w:ascii="Arial" w:hAnsi="Arial" w:cs="Arial"/>
          <w:sz w:val="20"/>
          <w:szCs w:val="20"/>
          <w:u w:val="single"/>
        </w:rPr>
      </w:pPr>
      <w:r w:rsidRPr="003B15B7">
        <w:rPr>
          <w:rFonts w:ascii="Arial" w:hAnsi="Arial" w:cs="Arial"/>
          <w:sz w:val="20"/>
          <w:szCs w:val="20"/>
          <w:u w:val="single"/>
        </w:rPr>
        <w:t>Contar con un Sistema Integral de Gestión de la Calidad;</w:t>
      </w:r>
    </w:p>
    <w:p w:rsidR="0099525E" w:rsidRPr="003B15B7" w:rsidRDefault="0099525E" w:rsidP="0099525E">
      <w:pPr>
        <w:numPr>
          <w:ilvl w:val="0"/>
          <w:numId w:val="2"/>
        </w:numPr>
        <w:jc w:val="both"/>
        <w:rPr>
          <w:rFonts w:ascii="Arial" w:hAnsi="Arial" w:cs="Arial"/>
          <w:sz w:val="20"/>
          <w:szCs w:val="20"/>
          <w:u w:val="single"/>
        </w:rPr>
      </w:pPr>
      <w:r w:rsidRPr="003B15B7">
        <w:rPr>
          <w:rFonts w:ascii="Arial" w:hAnsi="Arial" w:cs="Arial"/>
          <w:sz w:val="20"/>
          <w:szCs w:val="20"/>
          <w:u w:val="single"/>
        </w:rPr>
        <w:t>Promover la actualización y formación continua del profesorado y personal administrativo, así como al desarrollo y consolidación de los cuerpos académicos;</w:t>
      </w:r>
    </w:p>
    <w:p w:rsidR="0099525E" w:rsidRPr="003B15B7" w:rsidRDefault="0099525E" w:rsidP="0099525E">
      <w:pPr>
        <w:numPr>
          <w:ilvl w:val="0"/>
          <w:numId w:val="2"/>
        </w:numPr>
        <w:jc w:val="both"/>
        <w:rPr>
          <w:rFonts w:ascii="Arial" w:hAnsi="Arial" w:cs="Arial"/>
          <w:sz w:val="20"/>
          <w:szCs w:val="20"/>
          <w:u w:val="single"/>
        </w:rPr>
      </w:pPr>
      <w:r w:rsidRPr="003B15B7">
        <w:rPr>
          <w:rFonts w:ascii="Arial" w:hAnsi="Arial" w:cs="Arial"/>
          <w:sz w:val="20"/>
          <w:szCs w:val="20"/>
          <w:u w:val="single"/>
        </w:rPr>
        <w:t>Contar con una estructura orgánica que permita la operación institucional;</w:t>
      </w:r>
    </w:p>
    <w:p w:rsidR="0099525E" w:rsidRPr="003B15B7" w:rsidRDefault="0099525E" w:rsidP="0099525E">
      <w:pPr>
        <w:numPr>
          <w:ilvl w:val="0"/>
          <w:numId w:val="2"/>
        </w:numPr>
        <w:jc w:val="both"/>
        <w:rPr>
          <w:rFonts w:ascii="Arial" w:hAnsi="Arial" w:cs="Arial"/>
          <w:sz w:val="20"/>
          <w:szCs w:val="20"/>
          <w:u w:val="single"/>
        </w:rPr>
      </w:pPr>
      <w:r w:rsidRPr="003B15B7">
        <w:rPr>
          <w:rFonts w:ascii="Arial" w:hAnsi="Arial" w:cs="Arial"/>
          <w:sz w:val="20"/>
          <w:szCs w:val="20"/>
          <w:u w:val="single"/>
        </w:rPr>
        <w:t>Mantener actualizada la normatividad del Instituto;</w:t>
      </w:r>
    </w:p>
    <w:p w:rsidR="0099525E" w:rsidRPr="003B15B7" w:rsidRDefault="0099525E" w:rsidP="0099525E">
      <w:pPr>
        <w:numPr>
          <w:ilvl w:val="0"/>
          <w:numId w:val="2"/>
        </w:numPr>
        <w:jc w:val="both"/>
        <w:rPr>
          <w:rFonts w:ascii="Arial" w:hAnsi="Arial" w:cs="Arial"/>
          <w:sz w:val="20"/>
          <w:szCs w:val="20"/>
          <w:u w:val="single"/>
        </w:rPr>
      </w:pPr>
      <w:r w:rsidRPr="003B15B7">
        <w:rPr>
          <w:rFonts w:ascii="Arial" w:hAnsi="Arial" w:cs="Arial"/>
          <w:sz w:val="20"/>
          <w:szCs w:val="20"/>
          <w:u w:val="single"/>
        </w:rPr>
        <w:t>Fomentar e impulsar los procesos de evaluación externa de los programas educativos y de la gestión institucional para fortalecer una cultura de transparencia y rendición de cuentas;</w:t>
      </w:r>
    </w:p>
    <w:p w:rsidR="0099525E" w:rsidRPr="003B15B7" w:rsidRDefault="0099525E" w:rsidP="0099525E">
      <w:pPr>
        <w:numPr>
          <w:ilvl w:val="0"/>
          <w:numId w:val="2"/>
        </w:numPr>
        <w:jc w:val="both"/>
        <w:rPr>
          <w:rFonts w:ascii="Arial" w:hAnsi="Arial" w:cs="Arial"/>
          <w:sz w:val="20"/>
          <w:szCs w:val="20"/>
          <w:u w:val="single"/>
        </w:rPr>
      </w:pPr>
      <w:r w:rsidRPr="003B15B7">
        <w:rPr>
          <w:rFonts w:ascii="Arial" w:hAnsi="Arial" w:cs="Arial"/>
          <w:sz w:val="20"/>
          <w:szCs w:val="20"/>
          <w:u w:val="single"/>
        </w:rPr>
        <w:t>Establecer estrategias y operar mecanismos institucionales para promover la acreditación de los programas educativos;</w:t>
      </w:r>
    </w:p>
    <w:p w:rsidR="0099525E" w:rsidRPr="003B15B7" w:rsidRDefault="0099525E" w:rsidP="0099525E">
      <w:pPr>
        <w:numPr>
          <w:ilvl w:val="0"/>
          <w:numId w:val="2"/>
        </w:numPr>
        <w:jc w:val="both"/>
        <w:rPr>
          <w:rFonts w:ascii="Arial" w:hAnsi="Arial" w:cs="Arial"/>
          <w:sz w:val="20"/>
          <w:szCs w:val="20"/>
          <w:u w:val="single"/>
        </w:rPr>
      </w:pPr>
      <w:r w:rsidRPr="003B15B7">
        <w:rPr>
          <w:rFonts w:ascii="Arial" w:hAnsi="Arial" w:cs="Arial"/>
          <w:sz w:val="20"/>
          <w:szCs w:val="20"/>
          <w:u w:val="single"/>
        </w:rPr>
        <w:t>Contar con un sistema integral de información para la toma de decisiones y contribuir al desarrollo e implementación del Sistema de Información del Subsistema de Educación de Institutos Tecnológicos Descentralizados;</w:t>
      </w:r>
    </w:p>
    <w:p w:rsidR="0099525E" w:rsidRPr="003B15B7" w:rsidRDefault="0099525E" w:rsidP="0099525E">
      <w:pPr>
        <w:numPr>
          <w:ilvl w:val="0"/>
          <w:numId w:val="2"/>
        </w:numPr>
        <w:jc w:val="both"/>
        <w:rPr>
          <w:rFonts w:ascii="Arial" w:hAnsi="Arial" w:cs="Arial"/>
          <w:sz w:val="20"/>
          <w:szCs w:val="20"/>
          <w:u w:val="single"/>
        </w:rPr>
      </w:pPr>
      <w:r w:rsidRPr="003B15B7">
        <w:rPr>
          <w:rFonts w:ascii="Arial" w:hAnsi="Arial" w:cs="Arial"/>
          <w:sz w:val="20"/>
          <w:szCs w:val="20"/>
          <w:u w:val="single"/>
        </w:rPr>
        <w:t>Promover la certificación, por normas internacionales de los procesos estratégicos de la Institución; y</w:t>
      </w:r>
    </w:p>
    <w:p w:rsidR="0099525E" w:rsidRPr="003B15B7" w:rsidRDefault="0099525E" w:rsidP="0099525E">
      <w:pPr>
        <w:numPr>
          <w:ilvl w:val="0"/>
          <w:numId w:val="2"/>
        </w:numPr>
        <w:jc w:val="both"/>
        <w:rPr>
          <w:rFonts w:ascii="Arial" w:hAnsi="Arial" w:cs="Arial"/>
          <w:sz w:val="20"/>
          <w:szCs w:val="20"/>
          <w:u w:val="single"/>
        </w:rPr>
      </w:pPr>
      <w:r w:rsidRPr="003B15B7">
        <w:rPr>
          <w:rFonts w:ascii="Arial" w:hAnsi="Arial" w:cs="Arial"/>
          <w:sz w:val="20"/>
          <w:szCs w:val="20"/>
          <w:u w:val="single"/>
        </w:rPr>
        <w:t xml:space="preserve">Organizar y preservar el acceso a la cultura y el deporte en todas sus manifestaciones. </w:t>
      </w:r>
    </w:p>
    <w:p w:rsidR="0099525E" w:rsidRPr="003B15B7" w:rsidRDefault="0099525E" w:rsidP="007D1E76">
      <w:pPr>
        <w:spacing w:after="0" w:line="240" w:lineRule="auto"/>
        <w:jc w:val="both"/>
        <w:rPr>
          <w:rFonts w:ascii="Arial" w:hAnsi="Arial" w:cs="Arial"/>
          <w:sz w:val="20"/>
          <w:szCs w:val="20"/>
        </w:rPr>
      </w:pPr>
    </w:p>
    <w:p w:rsidR="007D1E76" w:rsidRPr="003B15B7" w:rsidRDefault="007D1E76" w:rsidP="007D1E76">
      <w:pPr>
        <w:spacing w:after="0" w:line="240" w:lineRule="auto"/>
        <w:jc w:val="both"/>
        <w:rPr>
          <w:rFonts w:ascii="Arial" w:hAnsi="Arial" w:cs="Arial"/>
          <w:sz w:val="20"/>
          <w:szCs w:val="20"/>
        </w:rPr>
      </w:pPr>
      <w:r w:rsidRPr="003B15B7">
        <w:rPr>
          <w:rFonts w:ascii="Arial" w:hAnsi="Arial" w:cs="Arial"/>
          <w:b/>
          <w:sz w:val="20"/>
          <w:szCs w:val="20"/>
        </w:rPr>
        <w:t>b)</w:t>
      </w:r>
      <w:r w:rsidRPr="003B15B7">
        <w:rPr>
          <w:rFonts w:ascii="Arial" w:hAnsi="Arial" w:cs="Arial"/>
          <w:sz w:val="20"/>
          <w:szCs w:val="20"/>
        </w:rPr>
        <w:t xml:space="preserve"> Principal actividad.</w:t>
      </w:r>
    </w:p>
    <w:p w:rsidR="0099525E" w:rsidRPr="003B15B7" w:rsidRDefault="0099525E" w:rsidP="007D1E76">
      <w:pPr>
        <w:spacing w:after="0" w:line="240" w:lineRule="auto"/>
        <w:jc w:val="both"/>
        <w:rPr>
          <w:rFonts w:ascii="Arial" w:hAnsi="Arial" w:cs="Arial"/>
          <w:sz w:val="20"/>
          <w:szCs w:val="20"/>
        </w:rPr>
      </w:pPr>
    </w:p>
    <w:p w:rsidR="0099525E" w:rsidRPr="003B15B7" w:rsidRDefault="0099525E" w:rsidP="0099525E">
      <w:pPr>
        <w:jc w:val="both"/>
        <w:rPr>
          <w:rFonts w:ascii="Arial" w:hAnsi="Arial" w:cs="Arial"/>
          <w:sz w:val="20"/>
          <w:szCs w:val="20"/>
          <w:u w:val="single"/>
        </w:rPr>
      </w:pPr>
      <w:r w:rsidRPr="003B15B7">
        <w:rPr>
          <w:rFonts w:ascii="Arial" w:hAnsi="Arial" w:cs="Arial"/>
          <w:sz w:val="20"/>
          <w:szCs w:val="20"/>
          <w:u w:val="single"/>
        </w:rPr>
        <w:t xml:space="preserve">Escuela de educación superior perteneciente al sector público. </w:t>
      </w:r>
    </w:p>
    <w:p w:rsidR="007D1E76" w:rsidRPr="003B15B7" w:rsidRDefault="007D1E76" w:rsidP="007D1E76">
      <w:pPr>
        <w:spacing w:after="0" w:line="240" w:lineRule="auto"/>
        <w:jc w:val="both"/>
        <w:rPr>
          <w:rFonts w:ascii="Arial" w:hAnsi="Arial" w:cs="Arial"/>
          <w:sz w:val="20"/>
          <w:szCs w:val="20"/>
        </w:rPr>
      </w:pPr>
    </w:p>
    <w:p w:rsidR="007D1E76" w:rsidRPr="003B15B7" w:rsidRDefault="007D1E76" w:rsidP="007D1E76">
      <w:pPr>
        <w:spacing w:after="0" w:line="240" w:lineRule="auto"/>
        <w:jc w:val="both"/>
        <w:rPr>
          <w:rFonts w:ascii="Arial" w:hAnsi="Arial" w:cs="Arial"/>
          <w:sz w:val="20"/>
          <w:szCs w:val="20"/>
        </w:rPr>
      </w:pPr>
      <w:r w:rsidRPr="003B15B7">
        <w:rPr>
          <w:rFonts w:ascii="Arial" w:hAnsi="Arial" w:cs="Arial"/>
          <w:b/>
          <w:sz w:val="20"/>
          <w:szCs w:val="20"/>
        </w:rPr>
        <w:t>c)</w:t>
      </w:r>
      <w:r w:rsidRPr="003B15B7">
        <w:rPr>
          <w:rFonts w:ascii="Arial" w:hAnsi="Arial" w:cs="Arial"/>
          <w:sz w:val="20"/>
          <w:szCs w:val="20"/>
        </w:rPr>
        <w:t xml:space="preserve"> Ejercicio fiscal</w:t>
      </w:r>
      <w:r w:rsidR="0099525E" w:rsidRPr="003B15B7">
        <w:rPr>
          <w:rFonts w:ascii="Arial" w:hAnsi="Arial" w:cs="Arial"/>
          <w:sz w:val="20"/>
          <w:szCs w:val="20"/>
        </w:rPr>
        <w:t>.</w:t>
      </w:r>
    </w:p>
    <w:p w:rsidR="0099525E" w:rsidRPr="003B15B7" w:rsidRDefault="0099525E" w:rsidP="0099525E">
      <w:pPr>
        <w:jc w:val="both"/>
        <w:rPr>
          <w:rFonts w:ascii="Arial" w:hAnsi="Arial" w:cs="Arial"/>
          <w:sz w:val="20"/>
          <w:szCs w:val="20"/>
          <w:u w:val="single"/>
        </w:rPr>
      </w:pPr>
    </w:p>
    <w:p w:rsidR="0099525E" w:rsidRPr="003B15B7" w:rsidRDefault="0099525E" w:rsidP="0099525E">
      <w:pPr>
        <w:jc w:val="both"/>
        <w:rPr>
          <w:rFonts w:ascii="Arial" w:hAnsi="Arial" w:cs="Arial"/>
          <w:sz w:val="20"/>
          <w:szCs w:val="20"/>
          <w:u w:val="single"/>
        </w:rPr>
      </w:pPr>
      <w:r w:rsidRPr="003B15B7">
        <w:rPr>
          <w:rFonts w:ascii="Arial" w:hAnsi="Arial" w:cs="Arial"/>
          <w:sz w:val="20"/>
          <w:szCs w:val="20"/>
          <w:u w:val="single"/>
        </w:rPr>
        <w:t>De En</w:t>
      </w:r>
      <w:bookmarkStart w:id="0" w:name="_GoBack"/>
      <w:bookmarkEnd w:id="0"/>
      <w:r w:rsidRPr="003B15B7">
        <w:rPr>
          <w:rFonts w:ascii="Arial" w:hAnsi="Arial" w:cs="Arial"/>
          <w:sz w:val="20"/>
          <w:szCs w:val="20"/>
          <w:u w:val="single"/>
        </w:rPr>
        <w:t>ero a Diciembre 201</w:t>
      </w:r>
      <w:r w:rsidR="00DE3986">
        <w:rPr>
          <w:rFonts w:ascii="Arial" w:hAnsi="Arial" w:cs="Arial"/>
          <w:sz w:val="20"/>
          <w:szCs w:val="20"/>
          <w:u w:val="single"/>
        </w:rPr>
        <w:t>5</w:t>
      </w:r>
      <w:r w:rsidRPr="003B15B7">
        <w:rPr>
          <w:rFonts w:ascii="Arial" w:hAnsi="Arial" w:cs="Arial"/>
          <w:sz w:val="20"/>
          <w:szCs w:val="20"/>
          <w:u w:val="single"/>
        </w:rPr>
        <w:t>.</w:t>
      </w:r>
    </w:p>
    <w:p w:rsidR="0099525E" w:rsidRPr="003B15B7" w:rsidRDefault="0099525E" w:rsidP="007D1E76">
      <w:pPr>
        <w:spacing w:after="0" w:line="240" w:lineRule="auto"/>
        <w:jc w:val="both"/>
        <w:rPr>
          <w:rFonts w:ascii="Arial" w:hAnsi="Arial" w:cs="Arial"/>
          <w:b/>
          <w:sz w:val="20"/>
          <w:szCs w:val="20"/>
        </w:rPr>
      </w:pPr>
    </w:p>
    <w:p w:rsidR="007D1E76" w:rsidRPr="003B15B7" w:rsidRDefault="007D1E76" w:rsidP="007D1E76">
      <w:pPr>
        <w:spacing w:after="0" w:line="240" w:lineRule="auto"/>
        <w:jc w:val="both"/>
        <w:rPr>
          <w:rFonts w:ascii="Arial" w:hAnsi="Arial" w:cs="Arial"/>
          <w:sz w:val="20"/>
          <w:szCs w:val="20"/>
        </w:rPr>
      </w:pPr>
      <w:r w:rsidRPr="003B15B7">
        <w:rPr>
          <w:rFonts w:ascii="Arial" w:hAnsi="Arial" w:cs="Arial"/>
          <w:b/>
          <w:sz w:val="20"/>
          <w:szCs w:val="20"/>
        </w:rPr>
        <w:t>d)</w:t>
      </w:r>
      <w:r w:rsidRPr="003B15B7">
        <w:rPr>
          <w:rFonts w:ascii="Arial" w:hAnsi="Arial" w:cs="Arial"/>
          <w:sz w:val="20"/>
          <w:szCs w:val="20"/>
        </w:rPr>
        <w:t xml:space="preserve"> Régimen jurídico</w:t>
      </w:r>
      <w:r w:rsidR="0099525E" w:rsidRPr="003B15B7">
        <w:rPr>
          <w:rFonts w:ascii="Arial" w:hAnsi="Arial" w:cs="Arial"/>
          <w:sz w:val="20"/>
          <w:szCs w:val="20"/>
        </w:rPr>
        <w:t>.</w:t>
      </w:r>
    </w:p>
    <w:p w:rsidR="0099525E" w:rsidRPr="003B15B7" w:rsidRDefault="0099525E" w:rsidP="0099525E">
      <w:pPr>
        <w:jc w:val="both"/>
        <w:rPr>
          <w:rFonts w:ascii="Arial" w:hAnsi="Arial" w:cs="Arial"/>
          <w:sz w:val="20"/>
          <w:szCs w:val="20"/>
          <w:u w:val="single"/>
        </w:rPr>
      </w:pPr>
    </w:p>
    <w:p w:rsidR="00634D57" w:rsidRPr="00D45318" w:rsidRDefault="0099525E" w:rsidP="00D45318">
      <w:pPr>
        <w:jc w:val="both"/>
        <w:rPr>
          <w:rFonts w:ascii="Arial" w:hAnsi="Arial" w:cs="Arial"/>
          <w:sz w:val="20"/>
          <w:szCs w:val="20"/>
          <w:u w:val="single"/>
        </w:rPr>
      </w:pPr>
      <w:r w:rsidRPr="003B15B7">
        <w:rPr>
          <w:rFonts w:ascii="Arial" w:hAnsi="Arial" w:cs="Arial"/>
          <w:sz w:val="20"/>
          <w:szCs w:val="20"/>
          <w:u w:val="single"/>
        </w:rPr>
        <w:t>Personas morales con fines no lucrativos.</w:t>
      </w:r>
      <w:r w:rsidR="00D45318">
        <w:rPr>
          <w:rFonts w:ascii="Arial" w:hAnsi="Arial" w:cs="Arial"/>
          <w:sz w:val="20"/>
          <w:szCs w:val="20"/>
          <w:u w:val="single"/>
        </w:rPr>
        <w:t xml:space="preserve"> </w:t>
      </w:r>
    </w:p>
    <w:p w:rsidR="00634D57" w:rsidRDefault="00634D57" w:rsidP="007D1E76">
      <w:pPr>
        <w:spacing w:after="0" w:line="240" w:lineRule="auto"/>
        <w:jc w:val="both"/>
        <w:rPr>
          <w:rFonts w:ascii="Arial" w:hAnsi="Arial" w:cs="Arial"/>
          <w:b/>
          <w:sz w:val="20"/>
          <w:szCs w:val="20"/>
        </w:rPr>
      </w:pPr>
    </w:p>
    <w:p w:rsidR="007D1E76" w:rsidRPr="003B15B7" w:rsidRDefault="007D1E76" w:rsidP="007D1E76">
      <w:pPr>
        <w:spacing w:after="0" w:line="240" w:lineRule="auto"/>
        <w:jc w:val="both"/>
        <w:rPr>
          <w:rFonts w:ascii="Arial" w:hAnsi="Arial" w:cs="Arial"/>
          <w:sz w:val="20"/>
          <w:szCs w:val="20"/>
        </w:rPr>
      </w:pPr>
      <w:r w:rsidRPr="003B15B7">
        <w:rPr>
          <w:rFonts w:ascii="Arial" w:hAnsi="Arial" w:cs="Arial"/>
          <w:b/>
          <w:sz w:val="20"/>
          <w:szCs w:val="20"/>
        </w:rPr>
        <w:t>e)</w:t>
      </w:r>
      <w:r w:rsidRPr="003B15B7">
        <w:rPr>
          <w:rFonts w:ascii="Arial" w:hAnsi="Arial" w:cs="Arial"/>
          <w:sz w:val="20"/>
          <w:szCs w:val="20"/>
        </w:rPr>
        <w:t xml:space="preserve"> Consideraciones fiscales del ente</w:t>
      </w:r>
      <w:r w:rsidR="0099525E" w:rsidRPr="003B15B7">
        <w:rPr>
          <w:rFonts w:ascii="Arial" w:hAnsi="Arial" w:cs="Arial"/>
          <w:sz w:val="20"/>
          <w:szCs w:val="20"/>
        </w:rPr>
        <w:t>.</w:t>
      </w:r>
    </w:p>
    <w:p w:rsidR="0099525E" w:rsidRPr="003B15B7" w:rsidRDefault="0099525E" w:rsidP="007D1E76">
      <w:pPr>
        <w:spacing w:after="0" w:line="240" w:lineRule="auto"/>
        <w:jc w:val="both"/>
        <w:rPr>
          <w:rFonts w:ascii="Arial" w:hAnsi="Arial" w:cs="Arial"/>
          <w:sz w:val="20"/>
          <w:szCs w:val="20"/>
        </w:rPr>
      </w:pPr>
    </w:p>
    <w:p w:rsidR="00EE15F3" w:rsidRPr="00634D57" w:rsidRDefault="0099525E" w:rsidP="00634D57">
      <w:pPr>
        <w:numPr>
          <w:ilvl w:val="0"/>
          <w:numId w:val="3"/>
        </w:numPr>
        <w:spacing w:line="240" w:lineRule="auto"/>
        <w:jc w:val="both"/>
        <w:rPr>
          <w:rFonts w:ascii="Arial" w:hAnsi="Arial" w:cs="Arial"/>
          <w:sz w:val="20"/>
          <w:szCs w:val="20"/>
          <w:u w:val="single"/>
        </w:rPr>
      </w:pPr>
      <w:r w:rsidRPr="003B15B7">
        <w:rPr>
          <w:rFonts w:ascii="Arial" w:hAnsi="Arial" w:cs="Arial"/>
          <w:sz w:val="20"/>
          <w:szCs w:val="20"/>
          <w:u w:val="single"/>
        </w:rPr>
        <w:lastRenderedPageBreak/>
        <w:t>Presentar la declaración y pago provisional mensual de retenciones de ISR por sueldos y salarios.</w:t>
      </w:r>
    </w:p>
    <w:p w:rsidR="00D45318" w:rsidRDefault="00D45318" w:rsidP="00D45318">
      <w:pPr>
        <w:spacing w:line="240" w:lineRule="auto"/>
        <w:ind w:left="720"/>
        <w:jc w:val="both"/>
        <w:rPr>
          <w:rFonts w:ascii="Arial" w:hAnsi="Arial" w:cs="Arial"/>
          <w:sz w:val="20"/>
          <w:szCs w:val="20"/>
          <w:u w:val="single"/>
        </w:rPr>
      </w:pPr>
    </w:p>
    <w:p w:rsidR="003B15B7" w:rsidRPr="00EE15F3" w:rsidRDefault="0099525E" w:rsidP="00EE15F3">
      <w:pPr>
        <w:numPr>
          <w:ilvl w:val="0"/>
          <w:numId w:val="3"/>
        </w:numPr>
        <w:spacing w:line="240" w:lineRule="auto"/>
        <w:jc w:val="both"/>
        <w:rPr>
          <w:rFonts w:ascii="Arial" w:hAnsi="Arial" w:cs="Arial"/>
          <w:sz w:val="20"/>
          <w:szCs w:val="20"/>
          <w:u w:val="single"/>
        </w:rPr>
      </w:pPr>
      <w:r w:rsidRPr="003B15B7">
        <w:rPr>
          <w:rFonts w:ascii="Arial" w:hAnsi="Arial" w:cs="Arial"/>
          <w:sz w:val="20"/>
          <w:szCs w:val="20"/>
          <w:u w:val="single"/>
        </w:rPr>
        <w:t>Presentar la declaración anual de ISR donde informen sobre los pagos y retenciones de servicios profesionales.</w:t>
      </w:r>
    </w:p>
    <w:p w:rsidR="0099525E" w:rsidRPr="003B15B7" w:rsidRDefault="0099525E" w:rsidP="0099525E">
      <w:pPr>
        <w:numPr>
          <w:ilvl w:val="0"/>
          <w:numId w:val="3"/>
        </w:numPr>
        <w:spacing w:line="240" w:lineRule="auto"/>
        <w:jc w:val="both"/>
        <w:rPr>
          <w:rFonts w:ascii="Arial" w:hAnsi="Arial" w:cs="Arial"/>
          <w:sz w:val="20"/>
          <w:szCs w:val="20"/>
          <w:u w:val="single"/>
        </w:rPr>
      </w:pPr>
      <w:r w:rsidRPr="003B15B7">
        <w:rPr>
          <w:rFonts w:ascii="Arial" w:hAnsi="Arial" w:cs="Arial"/>
          <w:sz w:val="20"/>
          <w:szCs w:val="20"/>
          <w:u w:val="single"/>
        </w:rPr>
        <w:t>Presentar la declaración anual de ISR donde se informe sobre las retenciones efectuadas por pagos de rentas de bienes muebles.</w:t>
      </w:r>
    </w:p>
    <w:p w:rsidR="0099525E" w:rsidRPr="003B15B7" w:rsidRDefault="0099525E" w:rsidP="0099525E">
      <w:pPr>
        <w:numPr>
          <w:ilvl w:val="0"/>
          <w:numId w:val="3"/>
        </w:numPr>
        <w:spacing w:line="240" w:lineRule="auto"/>
        <w:jc w:val="both"/>
        <w:rPr>
          <w:rFonts w:ascii="Arial" w:hAnsi="Arial" w:cs="Arial"/>
          <w:sz w:val="20"/>
          <w:szCs w:val="20"/>
          <w:u w:val="single"/>
        </w:rPr>
      </w:pPr>
      <w:r w:rsidRPr="003B15B7">
        <w:rPr>
          <w:rFonts w:ascii="Arial" w:hAnsi="Arial" w:cs="Arial"/>
          <w:sz w:val="20"/>
          <w:szCs w:val="20"/>
          <w:u w:val="single"/>
        </w:rPr>
        <w:t>Presentar la declaración anual donde se informe sobre las retenciones de los trabajadores que recibieron sueldos y salarios y trabajadores asimilados a salarios.</w:t>
      </w:r>
    </w:p>
    <w:p w:rsidR="0099525E" w:rsidRPr="003B15B7" w:rsidRDefault="0099525E" w:rsidP="0099525E">
      <w:pPr>
        <w:numPr>
          <w:ilvl w:val="0"/>
          <w:numId w:val="3"/>
        </w:numPr>
        <w:spacing w:line="240" w:lineRule="auto"/>
        <w:jc w:val="both"/>
        <w:rPr>
          <w:rFonts w:ascii="Arial" w:hAnsi="Arial" w:cs="Arial"/>
          <w:sz w:val="20"/>
          <w:szCs w:val="20"/>
          <w:u w:val="single"/>
        </w:rPr>
      </w:pPr>
      <w:r w:rsidRPr="003B15B7">
        <w:rPr>
          <w:rFonts w:ascii="Arial" w:hAnsi="Arial" w:cs="Arial"/>
          <w:sz w:val="20"/>
          <w:szCs w:val="20"/>
          <w:u w:val="single"/>
        </w:rPr>
        <w:t>Presentar la declaración y pago provisional mensual de ISR por las retenciones realizadas por servicios profesionales.</w:t>
      </w:r>
    </w:p>
    <w:p w:rsidR="0099525E" w:rsidRPr="003B15B7" w:rsidRDefault="0099525E" w:rsidP="0099525E">
      <w:pPr>
        <w:numPr>
          <w:ilvl w:val="0"/>
          <w:numId w:val="3"/>
        </w:numPr>
        <w:spacing w:line="240" w:lineRule="auto"/>
        <w:jc w:val="both"/>
        <w:rPr>
          <w:rFonts w:ascii="Arial" w:hAnsi="Arial" w:cs="Arial"/>
          <w:sz w:val="20"/>
          <w:szCs w:val="20"/>
          <w:u w:val="single"/>
        </w:rPr>
      </w:pPr>
      <w:r w:rsidRPr="003B15B7">
        <w:rPr>
          <w:rFonts w:ascii="Arial" w:hAnsi="Arial" w:cs="Arial"/>
          <w:sz w:val="20"/>
          <w:szCs w:val="20"/>
          <w:u w:val="single"/>
        </w:rPr>
        <w:t>Presentar la declaración y pago provisional mensual de las retenciones de ISR realizadas por el pago de rentas de bienes muebles.</w:t>
      </w:r>
    </w:p>
    <w:p w:rsidR="0099525E" w:rsidRPr="003B15B7" w:rsidRDefault="0099525E" w:rsidP="0099525E">
      <w:pPr>
        <w:numPr>
          <w:ilvl w:val="0"/>
          <w:numId w:val="3"/>
        </w:numPr>
        <w:spacing w:line="240" w:lineRule="auto"/>
        <w:jc w:val="both"/>
        <w:rPr>
          <w:rFonts w:ascii="Arial" w:hAnsi="Arial" w:cs="Arial"/>
          <w:sz w:val="20"/>
          <w:szCs w:val="20"/>
          <w:u w:val="single"/>
        </w:rPr>
      </w:pPr>
      <w:r w:rsidRPr="003B15B7">
        <w:rPr>
          <w:rFonts w:ascii="Arial" w:hAnsi="Arial" w:cs="Arial"/>
          <w:sz w:val="20"/>
          <w:szCs w:val="20"/>
          <w:u w:val="single"/>
        </w:rPr>
        <w:t>Presentar la declaración y pago provisional mensual de ISR por las retenciones realizadas a los trabajadores asimilados a salarios.</w:t>
      </w:r>
    </w:p>
    <w:p w:rsidR="0099525E" w:rsidRPr="003B15B7" w:rsidRDefault="0099525E" w:rsidP="0099525E">
      <w:pPr>
        <w:numPr>
          <w:ilvl w:val="0"/>
          <w:numId w:val="3"/>
        </w:numPr>
        <w:spacing w:line="240" w:lineRule="auto"/>
        <w:jc w:val="both"/>
        <w:rPr>
          <w:rFonts w:ascii="Arial" w:hAnsi="Arial" w:cs="Arial"/>
          <w:sz w:val="20"/>
          <w:szCs w:val="20"/>
          <w:u w:val="single"/>
        </w:rPr>
      </w:pPr>
      <w:r w:rsidRPr="003B15B7">
        <w:rPr>
          <w:rFonts w:ascii="Arial" w:hAnsi="Arial" w:cs="Arial"/>
          <w:sz w:val="20"/>
          <w:szCs w:val="20"/>
          <w:u w:val="single"/>
        </w:rPr>
        <w:t>Presentar la declaración informativa mensual de proveedores por tasas de IVA y de IEPS.</w:t>
      </w:r>
    </w:p>
    <w:p w:rsidR="0099525E" w:rsidRPr="003B15B7" w:rsidRDefault="0099525E" w:rsidP="0099525E">
      <w:pPr>
        <w:numPr>
          <w:ilvl w:val="0"/>
          <w:numId w:val="3"/>
        </w:numPr>
        <w:spacing w:line="240" w:lineRule="auto"/>
        <w:jc w:val="both"/>
        <w:rPr>
          <w:rFonts w:ascii="Arial" w:hAnsi="Arial" w:cs="Arial"/>
          <w:sz w:val="20"/>
          <w:szCs w:val="20"/>
          <w:u w:val="single"/>
        </w:rPr>
      </w:pPr>
      <w:r w:rsidRPr="003B15B7">
        <w:rPr>
          <w:rFonts w:ascii="Arial" w:hAnsi="Arial" w:cs="Arial"/>
          <w:sz w:val="20"/>
          <w:szCs w:val="20"/>
          <w:u w:val="single"/>
        </w:rPr>
        <w:t>Presentar la declaración informativa anual de subsidio para el empleo.</w:t>
      </w:r>
    </w:p>
    <w:p w:rsidR="00D45318" w:rsidRPr="00D45318" w:rsidRDefault="0099525E" w:rsidP="007D1E76">
      <w:pPr>
        <w:numPr>
          <w:ilvl w:val="0"/>
          <w:numId w:val="3"/>
        </w:numPr>
        <w:spacing w:after="0" w:line="240" w:lineRule="auto"/>
        <w:jc w:val="both"/>
        <w:rPr>
          <w:rFonts w:ascii="Arial" w:hAnsi="Arial" w:cs="Arial"/>
          <w:sz w:val="20"/>
          <w:szCs w:val="20"/>
        </w:rPr>
      </w:pPr>
      <w:r w:rsidRPr="003B15B7">
        <w:rPr>
          <w:rFonts w:ascii="Arial" w:hAnsi="Arial" w:cs="Arial"/>
          <w:sz w:val="20"/>
          <w:szCs w:val="20"/>
          <w:u w:val="single"/>
        </w:rPr>
        <w:t>Presentar el pago de impuesto de nómina</w:t>
      </w:r>
    </w:p>
    <w:p w:rsidR="00D45318" w:rsidRDefault="00D45318" w:rsidP="007D1E76">
      <w:pPr>
        <w:spacing w:after="0" w:line="240" w:lineRule="auto"/>
        <w:jc w:val="both"/>
        <w:rPr>
          <w:rFonts w:ascii="Arial" w:hAnsi="Arial" w:cs="Arial"/>
          <w:sz w:val="20"/>
          <w:szCs w:val="20"/>
        </w:rPr>
      </w:pPr>
    </w:p>
    <w:p w:rsidR="00D45318" w:rsidRDefault="00D45318" w:rsidP="007D1E76">
      <w:pPr>
        <w:spacing w:after="0" w:line="240" w:lineRule="auto"/>
        <w:jc w:val="both"/>
        <w:rPr>
          <w:rFonts w:ascii="Arial" w:hAnsi="Arial" w:cs="Arial"/>
          <w:b/>
          <w:sz w:val="20"/>
          <w:szCs w:val="20"/>
        </w:rPr>
      </w:pPr>
    </w:p>
    <w:p w:rsidR="007D1E76" w:rsidRPr="003B15B7" w:rsidRDefault="007D1E76" w:rsidP="007D1E76">
      <w:pPr>
        <w:spacing w:after="0" w:line="240" w:lineRule="auto"/>
        <w:jc w:val="both"/>
        <w:rPr>
          <w:rFonts w:ascii="Arial" w:hAnsi="Arial" w:cs="Arial"/>
          <w:sz w:val="20"/>
          <w:szCs w:val="20"/>
        </w:rPr>
      </w:pPr>
      <w:r w:rsidRPr="003B15B7">
        <w:rPr>
          <w:rFonts w:ascii="Arial" w:hAnsi="Arial" w:cs="Arial"/>
          <w:b/>
          <w:sz w:val="20"/>
          <w:szCs w:val="20"/>
        </w:rPr>
        <w:t>f)</w:t>
      </w:r>
      <w:r w:rsidRPr="003B15B7">
        <w:rPr>
          <w:rFonts w:ascii="Arial" w:hAnsi="Arial" w:cs="Arial"/>
          <w:sz w:val="20"/>
          <w:szCs w:val="20"/>
        </w:rPr>
        <w:t xml:space="preserve"> Estructura organizacional básica.</w:t>
      </w:r>
    </w:p>
    <w:p w:rsidR="007D1E76" w:rsidRDefault="007D1E76" w:rsidP="007D1E76">
      <w:pPr>
        <w:spacing w:after="0" w:line="240" w:lineRule="auto"/>
        <w:jc w:val="both"/>
        <w:rPr>
          <w:rFonts w:ascii="Arial" w:hAnsi="Arial" w:cs="Arial"/>
          <w:sz w:val="20"/>
          <w:szCs w:val="20"/>
        </w:rPr>
      </w:pPr>
    </w:p>
    <w:p w:rsidR="00634D57" w:rsidRDefault="0069413E" w:rsidP="007D1E76">
      <w:pPr>
        <w:spacing w:after="0" w:line="240" w:lineRule="auto"/>
        <w:jc w:val="both"/>
        <w:rPr>
          <w:rFonts w:ascii="Arial" w:hAnsi="Arial" w:cs="Arial"/>
          <w:sz w:val="20"/>
          <w:szCs w:val="20"/>
        </w:rPr>
      </w:pPr>
      <w:r>
        <w:rPr>
          <w:rFonts w:ascii="Arial" w:hAnsi="Arial" w:cs="Arial"/>
          <w:noProof/>
          <w:sz w:val="20"/>
          <w:szCs w:val="20"/>
          <w:lang w:eastAsia="es-MX"/>
        </w:rPr>
        <w:drawing>
          <wp:inline distT="0" distB="0" distL="0" distR="0">
            <wp:extent cx="5267325" cy="36385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7325" cy="3638550"/>
                    </a:xfrm>
                    <a:prstGeom prst="rect">
                      <a:avLst/>
                    </a:prstGeom>
                    <a:noFill/>
                    <a:ln>
                      <a:noFill/>
                    </a:ln>
                  </pic:spPr>
                </pic:pic>
              </a:graphicData>
            </a:graphic>
          </wp:inline>
        </w:drawing>
      </w:r>
    </w:p>
    <w:p w:rsidR="003C63E9" w:rsidRDefault="003C63E9" w:rsidP="007D1E76">
      <w:pPr>
        <w:spacing w:after="0" w:line="240" w:lineRule="auto"/>
        <w:jc w:val="both"/>
        <w:rPr>
          <w:rFonts w:ascii="Arial" w:hAnsi="Arial" w:cs="Arial"/>
          <w:sz w:val="20"/>
          <w:szCs w:val="20"/>
        </w:rPr>
      </w:pPr>
    </w:p>
    <w:p w:rsidR="003C63E9" w:rsidRDefault="003C63E9" w:rsidP="007D1E76">
      <w:pPr>
        <w:spacing w:after="0" w:line="240" w:lineRule="auto"/>
        <w:jc w:val="both"/>
        <w:rPr>
          <w:rFonts w:ascii="Arial" w:hAnsi="Arial" w:cs="Arial"/>
          <w:sz w:val="20"/>
          <w:szCs w:val="20"/>
        </w:rPr>
      </w:pPr>
    </w:p>
    <w:p w:rsidR="003B15B7" w:rsidRDefault="003B15B7" w:rsidP="007D1E76">
      <w:pPr>
        <w:spacing w:after="0" w:line="240" w:lineRule="auto"/>
        <w:jc w:val="both"/>
        <w:rPr>
          <w:rFonts w:ascii="Arial" w:hAnsi="Arial" w:cs="Arial"/>
          <w:noProof/>
          <w:sz w:val="20"/>
          <w:szCs w:val="20"/>
          <w:lang w:val="es-ES" w:eastAsia="es-ES"/>
        </w:rPr>
      </w:pPr>
    </w:p>
    <w:p w:rsidR="003B15B7" w:rsidRDefault="003B15B7" w:rsidP="007D1E76">
      <w:pPr>
        <w:spacing w:after="0" w:line="240" w:lineRule="auto"/>
        <w:jc w:val="both"/>
        <w:rPr>
          <w:rFonts w:ascii="Arial" w:hAnsi="Arial" w:cs="Arial"/>
          <w:noProof/>
          <w:sz w:val="20"/>
          <w:szCs w:val="20"/>
          <w:lang w:val="es-ES" w:eastAsia="es-ES"/>
        </w:rPr>
      </w:pPr>
    </w:p>
    <w:p w:rsidR="00A21E04" w:rsidRDefault="00A21E04" w:rsidP="007D1E76">
      <w:pPr>
        <w:spacing w:after="0" w:line="240" w:lineRule="auto"/>
        <w:jc w:val="both"/>
        <w:rPr>
          <w:rFonts w:ascii="Arial" w:hAnsi="Arial" w:cs="Arial"/>
          <w:noProof/>
          <w:sz w:val="20"/>
          <w:szCs w:val="20"/>
          <w:lang w:val="es-ES" w:eastAsia="es-ES"/>
        </w:rPr>
      </w:pPr>
    </w:p>
    <w:p w:rsidR="00A21E04" w:rsidRDefault="00A21E04" w:rsidP="007D1E76">
      <w:pPr>
        <w:spacing w:after="0" w:line="240" w:lineRule="auto"/>
        <w:jc w:val="both"/>
        <w:rPr>
          <w:rFonts w:ascii="Arial" w:hAnsi="Arial" w:cs="Arial"/>
          <w:noProof/>
          <w:sz w:val="20"/>
          <w:szCs w:val="20"/>
          <w:lang w:val="es-ES" w:eastAsia="es-ES"/>
        </w:rPr>
      </w:pPr>
    </w:p>
    <w:p w:rsidR="0099525E" w:rsidRPr="003B15B7" w:rsidRDefault="0099525E" w:rsidP="007D1E76">
      <w:pPr>
        <w:spacing w:after="0" w:line="240" w:lineRule="auto"/>
        <w:jc w:val="both"/>
        <w:rPr>
          <w:rFonts w:ascii="Arial" w:hAnsi="Arial" w:cs="Arial"/>
          <w:b/>
          <w:sz w:val="20"/>
          <w:szCs w:val="20"/>
        </w:rPr>
      </w:pPr>
    </w:p>
    <w:p w:rsidR="007D1E76" w:rsidRPr="003B15B7" w:rsidRDefault="007D1E76" w:rsidP="007D1E76">
      <w:pPr>
        <w:spacing w:after="0" w:line="240" w:lineRule="auto"/>
        <w:jc w:val="both"/>
        <w:rPr>
          <w:rFonts w:ascii="Arial" w:hAnsi="Arial" w:cs="Arial"/>
          <w:sz w:val="20"/>
          <w:szCs w:val="20"/>
        </w:rPr>
      </w:pPr>
      <w:r w:rsidRPr="003B15B7">
        <w:rPr>
          <w:rFonts w:ascii="Arial" w:hAnsi="Arial" w:cs="Arial"/>
          <w:b/>
          <w:sz w:val="20"/>
          <w:szCs w:val="20"/>
        </w:rPr>
        <w:t>g)</w:t>
      </w:r>
      <w:r w:rsidRPr="003B15B7">
        <w:rPr>
          <w:rFonts w:ascii="Arial" w:hAnsi="Arial" w:cs="Arial"/>
          <w:sz w:val="20"/>
          <w:szCs w:val="20"/>
        </w:rPr>
        <w:t xml:space="preserve"> Fideicomisos, mandatos y análogos de los cuales es fideicomitente o fiduciario.</w:t>
      </w:r>
    </w:p>
    <w:p w:rsidR="0099525E" w:rsidRPr="003B15B7" w:rsidRDefault="0099525E" w:rsidP="007D1E76">
      <w:pPr>
        <w:spacing w:after="0" w:line="240" w:lineRule="auto"/>
        <w:jc w:val="both"/>
        <w:rPr>
          <w:rFonts w:ascii="Arial" w:hAnsi="Arial" w:cs="Arial"/>
          <w:b/>
          <w:sz w:val="20"/>
          <w:szCs w:val="20"/>
        </w:rPr>
      </w:pPr>
    </w:p>
    <w:p w:rsidR="0099525E" w:rsidRPr="00D45318" w:rsidRDefault="0099525E" w:rsidP="00D45318">
      <w:pPr>
        <w:jc w:val="both"/>
        <w:rPr>
          <w:rFonts w:ascii="Arial" w:hAnsi="Arial" w:cs="Arial"/>
          <w:sz w:val="20"/>
          <w:szCs w:val="20"/>
          <w:u w:val="single"/>
        </w:rPr>
      </w:pPr>
      <w:r w:rsidRPr="003B15B7">
        <w:rPr>
          <w:rFonts w:ascii="Arial" w:hAnsi="Arial" w:cs="Arial"/>
          <w:sz w:val="20"/>
          <w:szCs w:val="20"/>
          <w:u w:val="single"/>
        </w:rPr>
        <w:t>El ITSUR no cuenta con ningún fideicomiso.</w:t>
      </w:r>
      <w:r w:rsidR="00D45318">
        <w:rPr>
          <w:rFonts w:ascii="Arial" w:hAnsi="Arial" w:cs="Arial"/>
          <w:sz w:val="20"/>
          <w:szCs w:val="20"/>
          <w:u w:val="single"/>
        </w:rPr>
        <w:t xml:space="preserve"> </w:t>
      </w:r>
    </w:p>
    <w:p w:rsidR="0099525E" w:rsidRPr="003B15B7" w:rsidRDefault="0099525E" w:rsidP="007D1E76">
      <w:pPr>
        <w:spacing w:after="0" w:line="240" w:lineRule="auto"/>
        <w:jc w:val="both"/>
        <w:rPr>
          <w:rFonts w:ascii="Arial" w:hAnsi="Arial" w:cs="Arial"/>
          <w:b/>
          <w:sz w:val="20"/>
          <w:szCs w:val="20"/>
        </w:rPr>
      </w:pPr>
    </w:p>
    <w:p w:rsidR="007D1E76" w:rsidRPr="003B15B7" w:rsidRDefault="007D1E76" w:rsidP="007D1E76">
      <w:pPr>
        <w:spacing w:after="0" w:line="240" w:lineRule="auto"/>
        <w:jc w:val="both"/>
        <w:rPr>
          <w:rFonts w:ascii="Arial" w:hAnsi="Arial" w:cs="Arial"/>
          <w:b/>
          <w:sz w:val="20"/>
          <w:szCs w:val="20"/>
        </w:rPr>
      </w:pPr>
      <w:r w:rsidRPr="003B15B7">
        <w:rPr>
          <w:rFonts w:ascii="Arial" w:hAnsi="Arial" w:cs="Arial"/>
          <w:b/>
          <w:sz w:val="20"/>
          <w:szCs w:val="20"/>
        </w:rPr>
        <w:t>5. Bases de Preparació</w:t>
      </w:r>
      <w:r w:rsidR="00E00323" w:rsidRPr="003B15B7">
        <w:rPr>
          <w:rFonts w:ascii="Arial" w:hAnsi="Arial" w:cs="Arial"/>
          <w:b/>
          <w:sz w:val="20"/>
          <w:szCs w:val="20"/>
        </w:rPr>
        <w:t>n de los Estados Financieros:</w:t>
      </w:r>
    </w:p>
    <w:p w:rsidR="007D1E76" w:rsidRDefault="007D1E76" w:rsidP="007D1E76">
      <w:pPr>
        <w:spacing w:after="0" w:line="240" w:lineRule="auto"/>
        <w:jc w:val="both"/>
        <w:rPr>
          <w:rFonts w:ascii="Arial" w:hAnsi="Arial" w:cs="Arial"/>
          <w:sz w:val="20"/>
          <w:szCs w:val="20"/>
        </w:rPr>
      </w:pPr>
    </w:p>
    <w:p w:rsidR="003B15B7" w:rsidRPr="003B15B7" w:rsidRDefault="003B15B7" w:rsidP="007D1E76">
      <w:pPr>
        <w:spacing w:after="0" w:line="240" w:lineRule="auto"/>
        <w:jc w:val="both"/>
        <w:rPr>
          <w:rFonts w:ascii="Arial" w:hAnsi="Arial" w:cs="Arial"/>
          <w:sz w:val="20"/>
          <w:szCs w:val="20"/>
        </w:rPr>
      </w:pPr>
    </w:p>
    <w:p w:rsidR="007D1E76" w:rsidRPr="003B15B7" w:rsidRDefault="007D1E76" w:rsidP="007D1E76">
      <w:pPr>
        <w:spacing w:after="0" w:line="240" w:lineRule="auto"/>
        <w:jc w:val="both"/>
        <w:rPr>
          <w:rFonts w:ascii="Arial" w:hAnsi="Arial" w:cs="Arial"/>
          <w:sz w:val="20"/>
          <w:szCs w:val="20"/>
        </w:rPr>
      </w:pPr>
      <w:r w:rsidRPr="003B15B7">
        <w:rPr>
          <w:rFonts w:ascii="Arial" w:hAnsi="Arial" w:cs="Arial"/>
          <w:b/>
          <w:sz w:val="20"/>
          <w:szCs w:val="20"/>
        </w:rPr>
        <w:t>a)</w:t>
      </w:r>
      <w:r w:rsidRPr="003B15B7">
        <w:rPr>
          <w:rFonts w:ascii="Arial" w:hAnsi="Arial" w:cs="Arial"/>
          <w:sz w:val="20"/>
          <w:szCs w:val="20"/>
        </w:rPr>
        <w:t xml:space="preserve"> Si se ha observado la normatividad emitida por el CONAC y las disposiciones legales aplicables.</w:t>
      </w:r>
    </w:p>
    <w:p w:rsidR="00D850E4" w:rsidRPr="003B15B7" w:rsidRDefault="00D850E4" w:rsidP="007D1E76">
      <w:pPr>
        <w:spacing w:after="0" w:line="240" w:lineRule="auto"/>
        <w:jc w:val="both"/>
        <w:rPr>
          <w:rFonts w:ascii="Arial" w:hAnsi="Arial" w:cs="Arial"/>
          <w:sz w:val="20"/>
          <w:szCs w:val="20"/>
        </w:rPr>
      </w:pPr>
    </w:p>
    <w:p w:rsidR="00D850E4" w:rsidRPr="003B15B7" w:rsidRDefault="00D850E4" w:rsidP="00D850E4">
      <w:pPr>
        <w:jc w:val="both"/>
        <w:rPr>
          <w:rFonts w:ascii="Arial" w:hAnsi="Arial" w:cs="Arial"/>
          <w:sz w:val="20"/>
          <w:szCs w:val="20"/>
          <w:u w:val="single"/>
        </w:rPr>
      </w:pPr>
      <w:r w:rsidRPr="003B15B7">
        <w:rPr>
          <w:rFonts w:ascii="Arial" w:hAnsi="Arial" w:cs="Arial"/>
          <w:sz w:val="20"/>
          <w:szCs w:val="20"/>
          <w:u w:val="single"/>
        </w:rPr>
        <w:t>Las Bases de Preparación de los Estados Financieros observan en cierta medida la normatividad emitida por el CONAC y las disposiciones legales aplicables.</w:t>
      </w:r>
    </w:p>
    <w:p w:rsidR="00D850E4" w:rsidRPr="003B15B7" w:rsidRDefault="00D850E4" w:rsidP="00D850E4">
      <w:pPr>
        <w:jc w:val="both"/>
        <w:rPr>
          <w:rFonts w:ascii="Arial" w:hAnsi="Arial" w:cs="Arial"/>
          <w:sz w:val="20"/>
          <w:szCs w:val="20"/>
          <w:u w:val="single"/>
        </w:rPr>
      </w:pPr>
      <w:r w:rsidRPr="003B15B7">
        <w:rPr>
          <w:rFonts w:ascii="Arial" w:hAnsi="Arial" w:cs="Arial"/>
          <w:sz w:val="20"/>
          <w:szCs w:val="20"/>
          <w:u w:val="single"/>
        </w:rPr>
        <w:t xml:space="preserve">Cabe señalar que el ITSUR  a partir del ejercicio de 2004 se integró al Sistema Integral de Hacienda Pública que maneja el Estado y ha sido el Poder Ejecutivo el encargado de realizar la configuración y parametrización en el Sistema Integral de Hacienda Pública conforme a las características de estructura, diseño y operación que indica la Ley General de Contabilidad Gubernamental. </w:t>
      </w:r>
    </w:p>
    <w:p w:rsidR="00D850E4" w:rsidRDefault="00D850E4" w:rsidP="00D850E4">
      <w:pPr>
        <w:jc w:val="both"/>
        <w:rPr>
          <w:rFonts w:ascii="Arial" w:hAnsi="Arial" w:cs="Arial"/>
          <w:sz w:val="20"/>
          <w:szCs w:val="20"/>
          <w:u w:val="single"/>
        </w:rPr>
      </w:pPr>
      <w:r w:rsidRPr="003B15B7">
        <w:rPr>
          <w:rFonts w:ascii="Arial" w:hAnsi="Arial" w:cs="Arial"/>
          <w:sz w:val="20"/>
          <w:szCs w:val="20"/>
          <w:u w:val="single"/>
        </w:rPr>
        <w:t>A partir del ejercicio 2011 el ITSUR se ha alineado con los nuevos instrumentos definidos por el Poder ejecutivo del Estado para cumplir con la normas emitidas por el CONAC.</w:t>
      </w:r>
    </w:p>
    <w:p w:rsidR="007D1E76" w:rsidRPr="003B15B7" w:rsidRDefault="007D1E76" w:rsidP="007D1E76">
      <w:pPr>
        <w:spacing w:after="0" w:line="240" w:lineRule="auto"/>
        <w:jc w:val="both"/>
        <w:rPr>
          <w:rFonts w:ascii="Arial" w:hAnsi="Arial" w:cs="Arial"/>
          <w:sz w:val="20"/>
          <w:szCs w:val="20"/>
        </w:rPr>
      </w:pPr>
    </w:p>
    <w:p w:rsidR="007D1E76" w:rsidRPr="003B15B7" w:rsidRDefault="007D1E76" w:rsidP="007D1E76">
      <w:pPr>
        <w:spacing w:after="0" w:line="240" w:lineRule="auto"/>
        <w:jc w:val="both"/>
        <w:rPr>
          <w:rFonts w:ascii="Arial" w:hAnsi="Arial" w:cs="Arial"/>
          <w:sz w:val="20"/>
          <w:szCs w:val="20"/>
        </w:rPr>
      </w:pPr>
      <w:r w:rsidRPr="003B15B7">
        <w:rPr>
          <w:rFonts w:ascii="Arial" w:hAnsi="Arial" w:cs="Arial"/>
          <w:b/>
          <w:sz w:val="20"/>
          <w:szCs w:val="20"/>
        </w:rPr>
        <w:t>b)</w:t>
      </w:r>
      <w:r w:rsidRPr="003B15B7">
        <w:rPr>
          <w:rFonts w:ascii="Arial" w:hAnsi="Arial" w:cs="Arial"/>
          <w:sz w:val="20"/>
          <w:szCs w:val="20"/>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D850E4" w:rsidRPr="003B15B7" w:rsidRDefault="00D850E4" w:rsidP="007D1E76">
      <w:pPr>
        <w:spacing w:after="0" w:line="240" w:lineRule="auto"/>
        <w:jc w:val="both"/>
        <w:rPr>
          <w:rFonts w:ascii="Arial" w:hAnsi="Arial" w:cs="Arial"/>
          <w:sz w:val="20"/>
          <w:szCs w:val="20"/>
        </w:rPr>
      </w:pPr>
    </w:p>
    <w:p w:rsidR="00D850E4" w:rsidRPr="003B15B7" w:rsidRDefault="00D850E4" w:rsidP="00D850E4">
      <w:pPr>
        <w:jc w:val="both"/>
        <w:rPr>
          <w:rFonts w:ascii="Arial" w:hAnsi="Arial" w:cs="Arial"/>
          <w:sz w:val="20"/>
          <w:szCs w:val="20"/>
          <w:u w:val="single"/>
        </w:rPr>
      </w:pPr>
      <w:r w:rsidRPr="003B15B7">
        <w:rPr>
          <w:rFonts w:ascii="Arial" w:hAnsi="Arial" w:cs="Arial"/>
          <w:sz w:val="20"/>
          <w:szCs w:val="20"/>
          <w:u w:val="single"/>
        </w:rPr>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7D1E76" w:rsidRPr="003B15B7" w:rsidRDefault="007D1E76" w:rsidP="007D1E76">
      <w:pPr>
        <w:spacing w:after="0" w:line="240" w:lineRule="auto"/>
        <w:jc w:val="both"/>
        <w:rPr>
          <w:rFonts w:ascii="Arial" w:hAnsi="Arial" w:cs="Arial"/>
          <w:sz w:val="20"/>
          <w:szCs w:val="20"/>
        </w:rPr>
      </w:pPr>
    </w:p>
    <w:p w:rsidR="007D1E76" w:rsidRPr="003B15B7" w:rsidRDefault="007D1E76" w:rsidP="007D1E76">
      <w:pPr>
        <w:spacing w:after="0" w:line="240" w:lineRule="auto"/>
        <w:jc w:val="both"/>
        <w:rPr>
          <w:rFonts w:ascii="Arial" w:hAnsi="Arial" w:cs="Arial"/>
          <w:sz w:val="20"/>
          <w:szCs w:val="20"/>
        </w:rPr>
      </w:pPr>
      <w:r w:rsidRPr="003B15B7">
        <w:rPr>
          <w:rFonts w:ascii="Arial" w:hAnsi="Arial" w:cs="Arial"/>
          <w:b/>
          <w:sz w:val="20"/>
          <w:szCs w:val="20"/>
        </w:rPr>
        <w:t>c)</w:t>
      </w:r>
      <w:r w:rsidRPr="003B15B7">
        <w:rPr>
          <w:rFonts w:ascii="Arial" w:hAnsi="Arial" w:cs="Arial"/>
          <w:sz w:val="20"/>
          <w:szCs w:val="20"/>
        </w:rPr>
        <w:t xml:space="preserve"> Postulados básicos.</w:t>
      </w:r>
    </w:p>
    <w:p w:rsidR="00D850E4" w:rsidRPr="003B15B7" w:rsidRDefault="00D850E4" w:rsidP="00D850E4">
      <w:pPr>
        <w:jc w:val="both"/>
        <w:rPr>
          <w:rFonts w:ascii="Arial" w:hAnsi="Arial" w:cs="Arial"/>
          <w:sz w:val="20"/>
          <w:szCs w:val="20"/>
          <w:u w:val="single"/>
        </w:rPr>
      </w:pPr>
    </w:p>
    <w:p w:rsidR="00D850E4" w:rsidRPr="003B15B7" w:rsidRDefault="00D850E4" w:rsidP="00D850E4">
      <w:pPr>
        <w:jc w:val="both"/>
        <w:rPr>
          <w:rFonts w:ascii="Arial" w:hAnsi="Arial" w:cs="Arial"/>
          <w:sz w:val="20"/>
          <w:szCs w:val="20"/>
          <w:u w:val="single"/>
        </w:rPr>
      </w:pPr>
      <w:r w:rsidRPr="003B15B7">
        <w:rPr>
          <w:rFonts w:ascii="Arial" w:hAnsi="Arial" w:cs="Arial"/>
          <w:sz w:val="20"/>
          <w:szCs w:val="20"/>
          <w:u w:val="single"/>
        </w:rPr>
        <w:t>Las Bases de Preparación de los Estados Financieros aplican los Postulados Básicos de Registro Contable, el devengo del ingreso, entre otros, aún se encuentra en fase de desarrollo de los diferentes rubros de la información financiera.</w:t>
      </w:r>
    </w:p>
    <w:p w:rsidR="007D1E76" w:rsidRPr="003B15B7" w:rsidRDefault="007D1E76" w:rsidP="007D1E76">
      <w:pPr>
        <w:spacing w:after="0" w:line="240" w:lineRule="auto"/>
        <w:jc w:val="both"/>
        <w:rPr>
          <w:rFonts w:ascii="Arial" w:hAnsi="Arial" w:cs="Arial"/>
          <w:sz w:val="20"/>
          <w:szCs w:val="20"/>
        </w:rPr>
      </w:pPr>
    </w:p>
    <w:p w:rsidR="007D1E76" w:rsidRDefault="007D1E76" w:rsidP="007D1E76">
      <w:pPr>
        <w:spacing w:after="0" w:line="240" w:lineRule="auto"/>
        <w:jc w:val="both"/>
        <w:rPr>
          <w:rFonts w:ascii="Arial" w:hAnsi="Arial" w:cs="Arial"/>
          <w:sz w:val="20"/>
          <w:szCs w:val="20"/>
        </w:rPr>
      </w:pPr>
      <w:r w:rsidRPr="003B15B7">
        <w:rPr>
          <w:rFonts w:ascii="Arial" w:hAnsi="Arial" w:cs="Arial"/>
          <w:b/>
          <w:sz w:val="20"/>
          <w:szCs w:val="20"/>
        </w:rPr>
        <w:t>d)</w:t>
      </w:r>
      <w:r w:rsidRPr="003B15B7">
        <w:rPr>
          <w:rFonts w:ascii="Arial" w:hAnsi="Arial" w:cs="Arial"/>
          <w:sz w:val="20"/>
          <w:szCs w:val="20"/>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D45318" w:rsidRDefault="00D45318" w:rsidP="007D1E76">
      <w:pPr>
        <w:spacing w:after="0" w:line="240" w:lineRule="auto"/>
        <w:jc w:val="both"/>
        <w:rPr>
          <w:rFonts w:ascii="Arial" w:hAnsi="Arial" w:cs="Arial"/>
          <w:sz w:val="20"/>
          <w:szCs w:val="20"/>
        </w:rPr>
      </w:pPr>
    </w:p>
    <w:p w:rsidR="00D850E4" w:rsidRDefault="00D850E4" w:rsidP="00D850E4">
      <w:pPr>
        <w:jc w:val="both"/>
        <w:rPr>
          <w:rFonts w:ascii="Arial" w:hAnsi="Arial" w:cs="Arial"/>
          <w:sz w:val="20"/>
          <w:szCs w:val="20"/>
          <w:u w:val="single"/>
        </w:rPr>
      </w:pPr>
      <w:r w:rsidRPr="003B15B7">
        <w:rPr>
          <w:rFonts w:ascii="Arial" w:hAnsi="Arial" w:cs="Arial"/>
          <w:sz w:val="20"/>
          <w:szCs w:val="20"/>
          <w:u w:val="single"/>
        </w:rPr>
        <w:t xml:space="preserve">Para efectos de la elaboración de información financiera la normatividad que se emplea es la emitida por el CONAC y la normatividad que emite el Poder Ejecutivo del Estado, misma que está alineada a las </w:t>
      </w:r>
      <w:r w:rsidRPr="003B15B7">
        <w:rPr>
          <w:rFonts w:ascii="Arial" w:hAnsi="Arial" w:cs="Arial"/>
          <w:sz w:val="20"/>
          <w:szCs w:val="20"/>
          <w:u w:val="single"/>
        </w:rPr>
        <w:lastRenderedPageBreak/>
        <w:t xml:space="preserve">normas del CONAC. </w:t>
      </w:r>
    </w:p>
    <w:p w:rsidR="007D1E76" w:rsidRPr="003B15B7" w:rsidRDefault="007D1E76" w:rsidP="007D1E76">
      <w:pPr>
        <w:spacing w:after="0" w:line="240" w:lineRule="auto"/>
        <w:jc w:val="both"/>
        <w:rPr>
          <w:rFonts w:ascii="Arial" w:hAnsi="Arial" w:cs="Arial"/>
          <w:sz w:val="20"/>
          <w:szCs w:val="20"/>
        </w:rPr>
      </w:pPr>
    </w:p>
    <w:p w:rsidR="00D45318" w:rsidRDefault="00D45318" w:rsidP="007D1E76">
      <w:pPr>
        <w:spacing w:after="0" w:line="240" w:lineRule="auto"/>
        <w:jc w:val="both"/>
        <w:rPr>
          <w:rFonts w:ascii="Arial" w:hAnsi="Arial" w:cs="Arial"/>
          <w:b/>
          <w:sz w:val="20"/>
          <w:szCs w:val="20"/>
        </w:rPr>
      </w:pPr>
    </w:p>
    <w:p w:rsidR="007D1E76" w:rsidRPr="003B15B7" w:rsidRDefault="007D1E76" w:rsidP="007D1E76">
      <w:pPr>
        <w:spacing w:after="0" w:line="240" w:lineRule="auto"/>
        <w:jc w:val="both"/>
        <w:rPr>
          <w:rFonts w:ascii="Arial" w:hAnsi="Arial" w:cs="Arial"/>
          <w:sz w:val="20"/>
          <w:szCs w:val="20"/>
        </w:rPr>
      </w:pPr>
      <w:r w:rsidRPr="003B15B7">
        <w:rPr>
          <w:rFonts w:ascii="Arial" w:hAnsi="Arial" w:cs="Arial"/>
          <w:b/>
          <w:sz w:val="20"/>
          <w:szCs w:val="20"/>
        </w:rPr>
        <w:t>e)</w:t>
      </w:r>
      <w:r w:rsidRPr="003B15B7">
        <w:rPr>
          <w:rFonts w:ascii="Arial" w:hAnsi="Arial" w:cs="Arial"/>
          <w:sz w:val="20"/>
          <w:szCs w:val="20"/>
        </w:rPr>
        <w:t xml:space="preserve"> Para las entidades que por primera vez estén implementando la base devengado de acuerdo a la Ley de Contabilidad, deberán:</w:t>
      </w:r>
    </w:p>
    <w:p w:rsidR="007D1E76" w:rsidRPr="003B15B7" w:rsidRDefault="007D1E76" w:rsidP="007D1E76">
      <w:pPr>
        <w:spacing w:after="0" w:line="240" w:lineRule="auto"/>
        <w:jc w:val="both"/>
        <w:rPr>
          <w:rFonts w:ascii="Arial" w:hAnsi="Arial" w:cs="Arial"/>
          <w:sz w:val="20"/>
          <w:szCs w:val="20"/>
        </w:rPr>
      </w:pPr>
    </w:p>
    <w:p w:rsidR="007D1E76" w:rsidRPr="003B15B7" w:rsidRDefault="007D1E76" w:rsidP="007D1E76">
      <w:pPr>
        <w:spacing w:after="0" w:line="240" w:lineRule="auto"/>
        <w:jc w:val="both"/>
        <w:rPr>
          <w:rFonts w:ascii="Arial" w:hAnsi="Arial" w:cs="Arial"/>
          <w:sz w:val="20"/>
          <w:szCs w:val="20"/>
        </w:rPr>
      </w:pPr>
      <w:r w:rsidRPr="003B15B7">
        <w:rPr>
          <w:rFonts w:ascii="Arial" w:hAnsi="Arial" w:cs="Arial"/>
          <w:sz w:val="20"/>
          <w:szCs w:val="20"/>
        </w:rPr>
        <w:t>*Revelar las nuevas políticas de reconocimiento:</w:t>
      </w:r>
    </w:p>
    <w:p w:rsidR="00D850E4" w:rsidRPr="003B15B7" w:rsidRDefault="00D850E4" w:rsidP="00D850E4">
      <w:pPr>
        <w:spacing w:line="240" w:lineRule="auto"/>
        <w:jc w:val="both"/>
        <w:rPr>
          <w:rFonts w:ascii="Arial" w:hAnsi="Arial" w:cs="Arial"/>
          <w:sz w:val="20"/>
          <w:szCs w:val="20"/>
          <w:u w:val="single"/>
        </w:rPr>
      </w:pPr>
    </w:p>
    <w:p w:rsidR="00D850E4" w:rsidRPr="003B15B7" w:rsidRDefault="00D850E4" w:rsidP="00D850E4">
      <w:pPr>
        <w:spacing w:line="240" w:lineRule="auto"/>
        <w:jc w:val="both"/>
        <w:rPr>
          <w:rFonts w:ascii="Arial" w:hAnsi="Arial" w:cs="Arial"/>
          <w:sz w:val="20"/>
          <w:szCs w:val="20"/>
          <w:u w:val="single"/>
        </w:rPr>
      </w:pPr>
      <w:r w:rsidRPr="003B15B7">
        <w:rPr>
          <w:rFonts w:ascii="Arial" w:hAnsi="Arial" w:cs="Arial"/>
          <w:sz w:val="20"/>
          <w:szCs w:val="20"/>
          <w:u w:val="single"/>
        </w:rPr>
        <w:t>El devengado en el egreso se implementó desde el ejercicio 2011.  Está pendiente su implementación en el ingreso.</w:t>
      </w:r>
    </w:p>
    <w:p w:rsidR="007D1E76" w:rsidRPr="003B15B7" w:rsidRDefault="007D1E76" w:rsidP="007D1E76">
      <w:pPr>
        <w:spacing w:after="0" w:line="240" w:lineRule="auto"/>
        <w:jc w:val="both"/>
        <w:rPr>
          <w:rFonts w:ascii="Arial" w:hAnsi="Arial" w:cs="Arial"/>
          <w:sz w:val="20"/>
          <w:szCs w:val="20"/>
        </w:rPr>
      </w:pPr>
    </w:p>
    <w:p w:rsidR="00D45318" w:rsidRDefault="00D45318" w:rsidP="00D45318">
      <w:pPr>
        <w:spacing w:after="0" w:line="240" w:lineRule="auto"/>
        <w:jc w:val="both"/>
        <w:rPr>
          <w:rFonts w:ascii="Arial" w:hAnsi="Arial" w:cs="Arial"/>
          <w:sz w:val="20"/>
          <w:szCs w:val="20"/>
        </w:rPr>
      </w:pPr>
      <w:r>
        <w:rPr>
          <w:rFonts w:ascii="Arial" w:hAnsi="Arial" w:cs="Arial"/>
          <w:sz w:val="20"/>
          <w:szCs w:val="20"/>
        </w:rPr>
        <w:t>*Plan de implementación:</w:t>
      </w:r>
    </w:p>
    <w:p w:rsidR="00D45318" w:rsidRPr="00D45318" w:rsidRDefault="00D45318" w:rsidP="00D45318">
      <w:pPr>
        <w:spacing w:after="0" w:line="240" w:lineRule="auto"/>
        <w:jc w:val="both"/>
        <w:rPr>
          <w:rFonts w:ascii="Arial" w:hAnsi="Arial" w:cs="Arial"/>
          <w:sz w:val="20"/>
          <w:szCs w:val="20"/>
        </w:rPr>
      </w:pPr>
    </w:p>
    <w:p w:rsidR="00D850E4" w:rsidRPr="003B15B7" w:rsidRDefault="00D850E4" w:rsidP="00D850E4">
      <w:pPr>
        <w:jc w:val="both"/>
        <w:rPr>
          <w:rFonts w:ascii="Arial" w:hAnsi="Arial" w:cs="Arial"/>
          <w:sz w:val="20"/>
          <w:szCs w:val="20"/>
          <w:u w:val="single"/>
        </w:rPr>
      </w:pPr>
      <w:r w:rsidRPr="003B15B7">
        <w:rPr>
          <w:rFonts w:ascii="Arial" w:hAnsi="Arial" w:cs="Arial"/>
          <w:sz w:val="20"/>
          <w:szCs w:val="20"/>
          <w:u w:val="single"/>
        </w:rPr>
        <w:t xml:space="preserve">Es el Poder Ejecutivo el encargado de realizar la configuración y parametrización en el Sistema Integral de Hacienda Pública conforme a las características de estructura, diseño y operación que indica la Ley General de Contabilidad Gubernamental. </w:t>
      </w:r>
    </w:p>
    <w:p w:rsidR="007D1E76" w:rsidRPr="003B15B7" w:rsidRDefault="007D1E76" w:rsidP="007D1E76">
      <w:pPr>
        <w:spacing w:after="0" w:line="240" w:lineRule="auto"/>
        <w:jc w:val="both"/>
        <w:rPr>
          <w:rFonts w:ascii="Arial" w:hAnsi="Arial" w:cs="Arial"/>
          <w:sz w:val="20"/>
          <w:szCs w:val="20"/>
        </w:rPr>
      </w:pPr>
    </w:p>
    <w:p w:rsidR="007D1E76" w:rsidRPr="003B15B7" w:rsidRDefault="007D1E76" w:rsidP="007D1E76">
      <w:pPr>
        <w:spacing w:after="0" w:line="240" w:lineRule="auto"/>
        <w:jc w:val="both"/>
        <w:rPr>
          <w:rFonts w:ascii="Arial" w:hAnsi="Arial" w:cs="Arial"/>
          <w:sz w:val="20"/>
          <w:szCs w:val="20"/>
        </w:rPr>
      </w:pPr>
      <w:r w:rsidRPr="003B15B7">
        <w:rPr>
          <w:rFonts w:ascii="Arial" w:hAnsi="Arial" w:cs="Arial"/>
          <w:sz w:val="20"/>
          <w:szCs w:val="20"/>
        </w:rPr>
        <w:t>*Revelar los cambios en las políticas, la clasificación y medición de las mismas, así como su impacto en la información financiera:</w:t>
      </w:r>
    </w:p>
    <w:p w:rsidR="00D850E4" w:rsidRPr="003B15B7" w:rsidRDefault="00D850E4" w:rsidP="007D1E76">
      <w:pPr>
        <w:spacing w:after="0" w:line="240" w:lineRule="auto"/>
        <w:jc w:val="both"/>
        <w:rPr>
          <w:rFonts w:ascii="Arial" w:hAnsi="Arial" w:cs="Arial"/>
          <w:sz w:val="20"/>
          <w:szCs w:val="20"/>
        </w:rPr>
      </w:pPr>
    </w:p>
    <w:p w:rsidR="00D850E4" w:rsidRPr="003B15B7" w:rsidRDefault="00D850E4" w:rsidP="00D850E4">
      <w:pPr>
        <w:jc w:val="both"/>
        <w:rPr>
          <w:rFonts w:ascii="Arial" w:hAnsi="Arial" w:cs="Arial"/>
          <w:sz w:val="20"/>
          <w:szCs w:val="20"/>
        </w:rPr>
      </w:pPr>
      <w:r w:rsidRPr="003B15B7">
        <w:rPr>
          <w:rFonts w:ascii="Arial" w:hAnsi="Arial" w:cs="Arial"/>
          <w:sz w:val="20"/>
          <w:szCs w:val="20"/>
          <w:u w:val="single"/>
        </w:rPr>
        <w:t>No aplica</w:t>
      </w:r>
      <w:r w:rsidRPr="003B15B7">
        <w:rPr>
          <w:rFonts w:ascii="Arial" w:hAnsi="Arial" w:cs="Arial"/>
          <w:sz w:val="20"/>
          <w:szCs w:val="20"/>
        </w:rPr>
        <w:t>.</w:t>
      </w:r>
    </w:p>
    <w:p w:rsidR="00634D57" w:rsidRDefault="00634D57" w:rsidP="007D1E76">
      <w:pPr>
        <w:spacing w:after="0" w:line="240" w:lineRule="auto"/>
        <w:jc w:val="both"/>
        <w:rPr>
          <w:rFonts w:ascii="Arial" w:hAnsi="Arial" w:cs="Arial"/>
          <w:b/>
          <w:sz w:val="20"/>
          <w:szCs w:val="20"/>
        </w:rPr>
      </w:pPr>
    </w:p>
    <w:p w:rsidR="007D1E76" w:rsidRPr="003B15B7" w:rsidRDefault="007D1E76" w:rsidP="007D1E76">
      <w:pPr>
        <w:spacing w:after="0" w:line="240" w:lineRule="auto"/>
        <w:jc w:val="both"/>
        <w:rPr>
          <w:rFonts w:ascii="Arial" w:hAnsi="Arial" w:cs="Arial"/>
          <w:b/>
          <w:sz w:val="20"/>
          <w:szCs w:val="20"/>
        </w:rPr>
      </w:pPr>
      <w:r w:rsidRPr="003B15B7">
        <w:rPr>
          <w:rFonts w:ascii="Arial" w:hAnsi="Arial" w:cs="Arial"/>
          <w:b/>
          <w:sz w:val="20"/>
          <w:szCs w:val="20"/>
        </w:rPr>
        <w:t>6. Políticas de</w:t>
      </w:r>
      <w:r w:rsidR="00E00323" w:rsidRPr="003B15B7">
        <w:rPr>
          <w:rFonts w:ascii="Arial" w:hAnsi="Arial" w:cs="Arial"/>
          <w:b/>
          <w:sz w:val="20"/>
          <w:szCs w:val="20"/>
        </w:rPr>
        <w:t xml:space="preserve"> Contabilidad Significativas:</w:t>
      </w:r>
    </w:p>
    <w:p w:rsidR="007D1E76" w:rsidRPr="003B15B7" w:rsidRDefault="007D1E76" w:rsidP="007D1E76">
      <w:pPr>
        <w:spacing w:after="0" w:line="240" w:lineRule="auto"/>
        <w:jc w:val="both"/>
        <w:rPr>
          <w:rFonts w:ascii="Arial" w:hAnsi="Arial" w:cs="Arial"/>
          <w:sz w:val="20"/>
          <w:szCs w:val="20"/>
        </w:rPr>
      </w:pPr>
    </w:p>
    <w:p w:rsidR="007D1E76" w:rsidRPr="003B15B7" w:rsidRDefault="007D1E76" w:rsidP="007D1E76">
      <w:pPr>
        <w:spacing w:after="0" w:line="240" w:lineRule="auto"/>
        <w:jc w:val="both"/>
        <w:rPr>
          <w:rFonts w:ascii="Arial" w:hAnsi="Arial" w:cs="Arial"/>
          <w:sz w:val="20"/>
          <w:szCs w:val="20"/>
        </w:rPr>
      </w:pPr>
      <w:r w:rsidRPr="003B15B7">
        <w:rPr>
          <w:rFonts w:ascii="Arial" w:hAnsi="Arial" w:cs="Arial"/>
          <w:sz w:val="20"/>
          <w:szCs w:val="20"/>
        </w:rPr>
        <w:t>Se informará sobre:</w:t>
      </w:r>
    </w:p>
    <w:p w:rsidR="007D1E76" w:rsidRPr="003B15B7" w:rsidRDefault="007D1E76" w:rsidP="007D1E76">
      <w:pPr>
        <w:spacing w:after="0" w:line="240" w:lineRule="auto"/>
        <w:jc w:val="both"/>
        <w:rPr>
          <w:rFonts w:ascii="Arial" w:hAnsi="Arial" w:cs="Arial"/>
          <w:sz w:val="20"/>
          <w:szCs w:val="20"/>
        </w:rPr>
      </w:pPr>
    </w:p>
    <w:p w:rsidR="007D1E76" w:rsidRPr="003B15B7" w:rsidRDefault="007D1E76" w:rsidP="007D1E76">
      <w:pPr>
        <w:spacing w:after="0" w:line="240" w:lineRule="auto"/>
        <w:jc w:val="both"/>
        <w:rPr>
          <w:rFonts w:ascii="Arial" w:hAnsi="Arial" w:cs="Arial"/>
          <w:sz w:val="20"/>
          <w:szCs w:val="20"/>
        </w:rPr>
      </w:pPr>
      <w:r w:rsidRPr="003B15B7">
        <w:rPr>
          <w:rFonts w:ascii="Arial" w:hAnsi="Arial" w:cs="Arial"/>
          <w:b/>
          <w:sz w:val="20"/>
          <w:szCs w:val="20"/>
        </w:rPr>
        <w:t>a)</w:t>
      </w:r>
      <w:r w:rsidRPr="003B15B7">
        <w:rPr>
          <w:rFonts w:ascii="Arial" w:hAnsi="Arial" w:cs="Arial"/>
          <w:sz w:val="20"/>
          <w:szCs w:val="20"/>
        </w:rPr>
        <w:t xml:space="preserve"> Actualización</w:t>
      </w:r>
      <w:r w:rsidR="00D850E4" w:rsidRPr="003B15B7">
        <w:rPr>
          <w:rFonts w:ascii="Arial" w:hAnsi="Arial" w:cs="Arial"/>
          <w:sz w:val="20"/>
          <w:szCs w:val="20"/>
        </w:rPr>
        <w:t>.</w:t>
      </w:r>
    </w:p>
    <w:p w:rsidR="00D850E4" w:rsidRPr="003B15B7" w:rsidRDefault="00D850E4" w:rsidP="007D1E76">
      <w:pPr>
        <w:spacing w:after="0" w:line="240" w:lineRule="auto"/>
        <w:jc w:val="both"/>
        <w:rPr>
          <w:rFonts w:ascii="Arial" w:hAnsi="Arial" w:cs="Arial"/>
          <w:sz w:val="20"/>
          <w:szCs w:val="20"/>
        </w:rPr>
      </w:pPr>
    </w:p>
    <w:p w:rsidR="00D850E4" w:rsidRPr="003B15B7" w:rsidRDefault="00D850E4" w:rsidP="00D850E4">
      <w:pPr>
        <w:jc w:val="both"/>
        <w:rPr>
          <w:rFonts w:ascii="Arial" w:hAnsi="Arial" w:cs="Arial"/>
          <w:sz w:val="20"/>
          <w:szCs w:val="20"/>
          <w:u w:val="single"/>
        </w:rPr>
      </w:pPr>
      <w:r w:rsidRPr="003B15B7">
        <w:rPr>
          <w:rFonts w:ascii="Arial" w:hAnsi="Arial" w:cs="Arial"/>
          <w:sz w:val="20"/>
          <w:szCs w:val="20"/>
          <w:u w:val="single"/>
        </w:rPr>
        <w:t>El valor de los activos, pasivos y patrimonio que se presentan en los estados financieros se encuentran registrados a valor histórico.</w:t>
      </w:r>
    </w:p>
    <w:p w:rsidR="007D1E76" w:rsidRPr="003B15B7" w:rsidRDefault="007D1E76" w:rsidP="007D1E76">
      <w:pPr>
        <w:spacing w:after="0" w:line="240" w:lineRule="auto"/>
        <w:jc w:val="both"/>
        <w:rPr>
          <w:rFonts w:ascii="Arial" w:hAnsi="Arial" w:cs="Arial"/>
          <w:sz w:val="20"/>
          <w:szCs w:val="20"/>
        </w:rPr>
      </w:pPr>
    </w:p>
    <w:p w:rsidR="007D1E76" w:rsidRPr="003B15B7" w:rsidRDefault="007D1E76" w:rsidP="007D1E76">
      <w:pPr>
        <w:spacing w:after="0" w:line="240" w:lineRule="auto"/>
        <w:jc w:val="both"/>
        <w:rPr>
          <w:rFonts w:ascii="Arial" w:hAnsi="Arial" w:cs="Arial"/>
          <w:sz w:val="20"/>
          <w:szCs w:val="20"/>
        </w:rPr>
      </w:pPr>
      <w:r w:rsidRPr="003B15B7">
        <w:rPr>
          <w:rFonts w:ascii="Arial" w:hAnsi="Arial" w:cs="Arial"/>
          <w:b/>
          <w:sz w:val="20"/>
          <w:szCs w:val="20"/>
        </w:rPr>
        <w:t>b)</w:t>
      </w:r>
      <w:r w:rsidRPr="003B15B7">
        <w:rPr>
          <w:rFonts w:ascii="Arial" w:hAnsi="Arial" w:cs="Arial"/>
          <w:sz w:val="20"/>
          <w:szCs w:val="20"/>
        </w:rPr>
        <w:t xml:space="preserve"> Informar sobre la realización de operaciones en el extranjero y de sus efectos en la información financiera gubernamental:</w:t>
      </w:r>
    </w:p>
    <w:p w:rsidR="00D850E4" w:rsidRPr="003B15B7" w:rsidRDefault="00D850E4" w:rsidP="00D850E4">
      <w:pPr>
        <w:jc w:val="both"/>
        <w:rPr>
          <w:rFonts w:ascii="Arial" w:hAnsi="Arial" w:cs="Arial"/>
          <w:sz w:val="20"/>
          <w:szCs w:val="20"/>
          <w:u w:val="single"/>
        </w:rPr>
      </w:pPr>
    </w:p>
    <w:p w:rsidR="00D850E4" w:rsidRPr="003B15B7" w:rsidRDefault="00D850E4" w:rsidP="00D850E4">
      <w:pPr>
        <w:jc w:val="both"/>
        <w:rPr>
          <w:rFonts w:ascii="Arial" w:hAnsi="Arial" w:cs="Arial"/>
          <w:sz w:val="20"/>
          <w:szCs w:val="20"/>
          <w:u w:val="single"/>
        </w:rPr>
      </w:pPr>
      <w:r w:rsidRPr="003B15B7">
        <w:rPr>
          <w:rFonts w:ascii="Arial" w:hAnsi="Arial" w:cs="Arial"/>
          <w:sz w:val="20"/>
          <w:szCs w:val="20"/>
          <w:u w:val="single"/>
        </w:rPr>
        <w:t>El ITSUR no  realiza operaciones en el extranjero.</w:t>
      </w:r>
    </w:p>
    <w:p w:rsidR="007D1E76" w:rsidRPr="003B15B7" w:rsidRDefault="007D1E76" w:rsidP="007D1E76">
      <w:pPr>
        <w:spacing w:after="0" w:line="240" w:lineRule="auto"/>
        <w:jc w:val="both"/>
        <w:rPr>
          <w:rFonts w:ascii="Arial" w:hAnsi="Arial" w:cs="Arial"/>
          <w:sz w:val="20"/>
          <w:szCs w:val="20"/>
        </w:rPr>
      </w:pPr>
      <w:r w:rsidRPr="003B15B7">
        <w:rPr>
          <w:rFonts w:ascii="Arial" w:hAnsi="Arial" w:cs="Arial"/>
          <w:b/>
          <w:sz w:val="20"/>
          <w:szCs w:val="20"/>
        </w:rPr>
        <w:t>c)</w:t>
      </w:r>
      <w:r w:rsidRPr="003B15B7">
        <w:rPr>
          <w:rFonts w:ascii="Arial" w:hAnsi="Arial" w:cs="Arial"/>
          <w:sz w:val="20"/>
          <w:szCs w:val="20"/>
        </w:rPr>
        <w:t xml:space="preserve"> Método de valuación de la inversión en acciones de Compañías subsidiarias no consolidadas y asociadas:</w:t>
      </w:r>
    </w:p>
    <w:p w:rsidR="007D1E76" w:rsidRPr="003B15B7" w:rsidRDefault="007D1E76" w:rsidP="007D1E76">
      <w:pPr>
        <w:spacing w:after="0" w:line="240" w:lineRule="auto"/>
        <w:jc w:val="both"/>
        <w:rPr>
          <w:rFonts w:ascii="Arial" w:hAnsi="Arial" w:cs="Arial"/>
          <w:sz w:val="20"/>
          <w:szCs w:val="20"/>
        </w:rPr>
      </w:pPr>
    </w:p>
    <w:p w:rsidR="00D850E4" w:rsidRPr="003B15B7" w:rsidRDefault="00D850E4" w:rsidP="00D850E4">
      <w:pPr>
        <w:jc w:val="both"/>
        <w:rPr>
          <w:rFonts w:ascii="Arial" w:hAnsi="Arial" w:cs="Arial"/>
          <w:sz w:val="20"/>
          <w:szCs w:val="20"/>
          <w:u w:val="single"/>
        </w:rPr>
      </w:pPr>
      <w:r w:rsidRPr="003B15B7">
        <w:rPr>
          <w:rFonts w:ascii="Arial" w:hAnsi="Arial" w:cs="Arial"/>
          <w:sz w:val="20"/>
          <w:szCs w:val="20"/>
          <w:u w:val="single"/>
        </w:rPr>
        <w:t>No aplica</w:t>
      </w:r>
    </w:p>
    <w:p w:rsidR="00D850E4" w:rsidRPr="003B15B7" w:rsidRDefault="00D850E4" w:rsidP="007D1E76">
      <w:pPr>
        <w:spacing w:after="0" w:line="240" w:lineRule="auto"/>
        <w:jc w:val="both"/>
        <w:rPr>
          <w:rFonts w:ascii="Arial" w:hAnsi="Arial" w:cs="Arial"/>
          <w:sz w:val="20"/>
          <w:szCs w:val="20"/>
        </w:rPr>
      </w:pPr>
    </w:p>
    <w:p w:rsidR="007D1E76" w:rsidRPr="003B15B7" w:rsidRDefault="007D1E76" w:rsidP="007D1E76">
      <w:pPr>
        <w:spacing w:after="0" w:line="240" w:lineRule="auto"/>
        <w:jc w:val="both"/>
        <w:rPr>
          <w:rFonts w:ascii="Arial" w:hAnsi="Arial" w:cs="Arial"/>
          <w:sz w:val="20"/>
          <w:szCs w:val="20"/>
        </w:rPr>
      </w:pPr>
      <w:r w:rsidRPr="003B15B7">
        <w:rPr>
          <w:rFonts w:ascii="Arial" w:hAnsi="Arial" w:cs="Arial"/>
          <w:b/>
          <w:sz w:val="20"/>
          <w:szCs w:val="20"/>
        </w:rPr>
        <w:t>d)</w:t>
      </w:r>
      <w:r w:rsidRPr="003B15B7">
        <w:rPr>
          <w:rFonts w:ascii="Arial" w:hAnsi="Arial" w:cs="Arial"/>
          <w:sz w:val="20"/>
          <w:szCs w:val="20"/>
        </w:rPr>
        <w:t xml:space="preserve"> Sistema y método de valuación de inventarios y costo de lo vendido:</w:t>
      </w:r>
    </w:p>
    <w:p w:rsidR="007D1E76" w:rsidRPr="003B15B7" w:rsidRDefault="007D1E76" w:rsidP="007D1E76">
      <w:pPr>
        <w:spacing w:after="0" w:line="240" w:lineRule="auto"/>
        <w:jc w:val="both"/>
        <w:rPr>
          <w:rFonts w:ascii="Arial" w:hAnsi="Arial" w:cs="Arial"/>
          <w:sz w:val="20"/>
          <w:szCs w:val="20"/>
        </w:rPr>
      </w:pPr>
    </w:p>
    <w:p w:rsidR="00EE15F3" w:rsidRPr="00634D57" w:rsidRDefault="00634D57" w:rsidP="00634D57">
      <w:pPr>
        <w:jc w:val="both"/>
        <w:rPr>
          <w:rFonts w:ascii="Arial" w:hAnsi="Arial" w:cs="Arial"/>
          <w:sz w:val="20"/>
          <w:szCs w:val="20"/>
          <w:u w:val="single"/>
        </w:rPr>
      </w:pPr>
      <w:r>
        <w:rPr>
          <w:rFonts w:ascii="Arial" w:hAnsi="Arial" w:cs="Arial"/>
          <w:sz w:val="20"/>
          <w:szCs w:val="20"/>
          <w:u w:val="single"/>
        </w:rPr>
        <w:t>No aplica</w:t>
      </w:r>
    </w:p>
    <w:p w:rsidR="00EE15F3" w:rsidRDefault="00EE15F3" w:rsidP="007D1E76">
      <w:pPr>
        <w:spacing w:after="0" w:line="240" w:lineRule="auto"/>
        <w:jc w:val="both"/>
        <w:rPr>
          <w:rFonts w:ascii="Arial" w:hAnsi="Arial" w:cs="Arial"/>
          <w:b/>
          <w:sz w:val="20"/>
          <w:szCs w:val="20"/>
        </w:rPr>
      </w:pPr>
    </w:p>
    <w:p w:rsidR="007D1E76" w:rsidRPr="003B15B7" w:rsidRDefault="007D1E76" w:rsidP="007D1E76">
      <w:pPr>
        <w:spacing w:after="0" w:line="240" w:lineRule="auto"/>
        <w:jc w:val="both"/>
        <w:rPr>
          <w:rFonts w:ascii="Arial" w:hAnsi="Arial" w:cs="Arial"/>
          <w:sz w:val="20"/>
          <w:szCs w:val="20"/>
        </w:rPr>
      </w:pPr>
      <w:r w:rsidRPr="003B15B7">
        <w:rPr>
          <w:rFonts w:ascii="Arial" w:hAnsi="Arial" w:cs="Arial"/>
          <w:b/>
          <w:sz w:val="20"/>
          <w:szCs w:val="20"/>
        </w:rPr>
        <w:t>e)</w:t>
      </w:r>
      <w:r w:rsidRPr="003B15B7">
        <w:rPr>
          <w:rFonts w:ascii="Arial" w:hAnsi="Arial" w:cs="Arial"/>
          <w:sz w:val="20"/>
          <w:szCs w:val="20"/>
        </w:rPr>
        <w:t xml:space="preserve"> Beneficios a empleados: revelar el cálculo de la reserva actuarial, valor presente de los ingresos esperados comparado con el valor presente de la estimación de gastos tanto de los beneficiarios actuales </w:t>
      </w:r>
      <w:r w:rsidRPr="003B15B7">
        <w:rPr>
          <w:rFonts w:ascii="Arial" w:hAnsi="Arial" w:cs="Arial"/>
          <w:sz w:val="20"/>
          <w:szCs w:val="20"/>
        </w:rPr>
        <w:lastRenderedPageBreak/>
        <w:t>como futuros:</w:t>
      </w:r>
    </w:p>
    <w:p w:rsidR="00337954" w:rsidRDefault="00337954" w:rsidP="007D1E76">
      <w:pPr>
        <w:spacing w:after="0" w:line="240" w:lineRule="auto"/>
        <w:jc w:val="both"/>
        <w:rPr>
          <w:rFonts w:ascii="Arial" w:hAnsi="Arial" w:cs="Arial"/>
          <w:sz w:val="20"/>
          <w:szCs w:val="20"/>
        </w:rPr>
      </w:pPr>
    </w:p>
    <w:p w:rsidR="003B15B7" w:rsidRPr="00337954" w:rsidRDefault="00337954" w:rsidP="007D1E76">
      <w:pPr>
        <w:spacing w:after="0" w:line="240" w:lineRule="auto"/>
        <w:jc w:val="both"/>
        <w:rPr>
          <w:rFonts w:ascii="Arial" w:hAnsi="Arial" w:cs="Arial"/>
          <w:sz w:val="20"/>
          <w:szCs w:val="20"/>
          <w:u w:val="single"/>
        </w:rPr>
      </w:pPr>
      <w:r w:rsidRPr="00337954">
        <w:rPr>
          <w:rFonts w:ascii="Arial" w:hAnsi="Arial" w:cs="Arial"/>
          <w:sz w:val="20"/>
          <w:szCs w:val="20"/>
          <w:u w:val="single"/>
        </w:rPr>
        <w:t xml:space="preserve">El ITSUR no cuenta con una reserva actuarial para beneficios de empelados. </w:t>
      </w:r>
    </w:p>
    <w:p w:rsidR="00337954" w:rsidRDefault="00337954" w:rsidP="007D1E76">
      <w:pPr>
        <w:spacing w:after="0" w:line="240" w:lineRule="auto"/>
        <w:jc w:val="both"/>
        <w:rPr>
          <w:rFonts w:ascii="Arial" w:hAnsi="Arial" w:cs="Arial"/>
          <w:b/>
          <w:sz w:val="20"/>
          <w:szCs w:val="20"/>
        </w:rPr>
      </w:pPr>
    </w:p>
    <w:p w:rsidR="007D1E76" w:rsidRDefault="007D1E76" w:rsidP="007D1E76">
      <w:pPr>
        <w:spacing w:after="0" w:line="240" w:lineRule="auto"/>
        <w:jc w:val="both"/>
        <w:rPr>
          <w:rFonts w:ascii="Arial" w:hAnsi="Arial" w:cs="Arial"/>
          <w:sz w:val="20"/>
          <w:szCs w:val="20"/>
        </w:rPr>
      </w:pPr>
      <w:r w:rsidRPr="003B15B7">
        <w:rPr>
          <w:rFonts w:ascii="Arial" w:hAnsi="Arial" w:cs="Arial"/>
          <w:b/>
          <w:sz w:val="20"/>
          <w:szCs w:val="20"/>
        </w:rPr>
        <w:t>f)</w:t>
      </w:r>
      <w:r w:rsidRPr="003B15B7">
        <w:rPr>
          <w:rFonts w:ascii="Arial" w:hAnsi="Arial" w:cs="Arial"/>
          <w:sz w:val="20"/>
          <w:szCs w:val="20"/>
        </w:rPr>
        <w:t xml:space="preserve"> Provisiones: objetivo de su creación, monto y plazo:</w:t>
      </w:r>
    </w:p>
    <w:p w:rsidR="00D45318" w:rsidRPr="003B15B7" w:rsidRDefault="00D45318" w:rsidP="007D1E76">
      <w:pPr>
        <w:spacing w:after="0" w:line="240" w:lineRule="auto"/>
        <w:jc w:val="both"/>
        <w:rPr>
          <w:rFonts w:ascii="Arial" w:hAnsi="Arial" w:cs="Arial"/>
          <w:sz w:val="20"/>
          <w:szCs w:val="20"/>
        </w:rPr>
      </w:pPr>
    </w:p>
    <w:p w:rsidR="00D850E4" w:rsidRPr="003B15B7" w:rsidRDefault="00D850E4" w:rsidP="00D850E4">
      <w:pPr>
        <w:jc w:val="both"/>
        <w:rPr>
          <w:rFonts w:ascii="Arial" w:hAnsi="Arial" w:cs="Arial"/>
          <w:sz w:val="20"/>
          <w:szCs w:val="20"/>
          <w:u w:val="single"/>
        </w:rPr>
      </w:pPr>
      <w:r w:rsidRPr="003B15B7">
        <w:rPr>
          <w:rFonts w:ascii="Arial" w:hAnsi="Arial" w:cs="Arial"/>
          <w:sz w:val="20"/>
          <w:szCs w:val="20"/>
          <w:u w:val="single"/>
        </w:rPr>
        <w:t>L</w:t>
      </w:r>
      <w:r w:rsidR="003B15B7">
        <w:rPr>
          <w:rFonts w:ascii="Arial" w:hAnsi="Arial" w:cs="Arial"/>
          <w:sz w:val="20"/>
          <w:szCs w:val="20"/>
          <w:u w:val="single"/>
        </w:rPr>
        <w:t>as</w:t>
      </w:r>
      <w:r w:rsidRPr="003B15B7">
        <w:rPr>
          <w:rFonts w:ascii="Arial" w:hAnsi="Arial" w:cs="Arial"/>
          <w:sz w:val="20"/>
          <w:szCs w:val="20"/>
          <w:u w:val="single"/>
        </w:rPr>
        <w:t xml:space="preserve"> únicas provisiones que se registran son  cada fin de mes y  es el pago de las cuotas al I.M.S.S. y el pago de impuesto sobre nómina. </w:t>
      </w:r>
    </w:p>
    <w:p w:rsidR="00D850E4" w:rsidRPr="003B15B7" w:rsidRDefault="00D850E4" w:rsidP="007D1E76">
      <w:pPr>
        <w:spacing w:after="0" w:line="240" w:lineRule="auto"/>
        <w:jc w:val="both"/>
        <w:rPr>
          <w:rFonts w:ascii="Arial" w:hAnsi="Arial" w:cs="Arial"/>
          <w:sz w:val="20"/>
          <w:szCs w:val="20"/>
        </w:rPr>
      </w:pPr>
    </w:p>
    <w:p w:rsidR="007D1E76" w:rsidRPr="003B15B7" w:rsidRDefault="007D1E76" w:rsidP="007D1E76">
      <w:pPr>
        <w:spacing w:after="0" w:line="240" w:lineRule="auto"/>
        <w:jc w:val="both"/>
        <w:rPr>
          <w:rFonts w:ascii="Arial" w:hAnsi="Arial" w:cs="Arial"/>
          <w:sz w:val="20"/>
          <w:szCs w:val="20"/>
        </w:rPr>
      </w:pPr>
      <w:r w:rsidRPr="003B15B7">
        <w:rPr>
          <w:rFonts w:ascii="Arial" w:hAnsi="Arial" w:cs="Arial"/>
          <w:b/>
          <w:sz w:val="20"/>
          <w:szCs w:val="20"/>
        </w:rPr>
        <w:t>g)</w:t>
      </w:r>
      <w:r w:rsidRPr="003B15B7">
        <w:rPr>
          <w:rFonts w:ascii="Arial" w:hAnsi="Arial" w:cs="Arial"/>
          <w:sz w:val="20"/>
          <w:szCs w:val="20"/>
        </w:rPr>
        <w:t xml:space="preserve"> Reservas: objetivo de su creación, monto y plazo:</w:t>
      </w:r>
    </w:p>
    <w:p w:rsidR="00D850E4" w:rsidRPr="003B15B7" w:rsidRDefault="00D850E4" w:rsidP="007D1E76">
      <w:pPr>
        <w:spacing w:after="0" w:line="240" w:lineRule="auto"/>
        <w:jc w:val="both"/>
        <w:rPr>
          <w:rFonts w:ascii="Arial" w:hAnsi="Arial" w:cs="Arial"/>
          <w:sz w:val="20"/>
          <w:szCs w:val="20"/>
        </w:rPr>
      </w:pPr>
    </w:p>
    <w:p w:rsidR="00D850E4" w:rsidRPr="003B15B7" w:rsidRDefault="00D850E4" w:rsidP="00D850E4">
      <w:pPr>
        <w:spacing w:line="240" w:lineRule="auto"/>
        <w:jc w:val="both"/>
        <w:rPr>
          <w:rFonts w:ascii="Arial" w:hAnsi="Arial" w:cs="Arial"/>
          <w:sz w:val="20"/>
          <w:szCs w:val="20"/>
          <w:u w:val="single"/>
        </w:rPr>
      </w:pPr>
      <w:r w:rsidRPr="003B15B7">
        <w:rPr>
          <w:rFonts w:ascii="Arial" w:hAnsi="Arial" w:cs="Arial"/>
          <w:sz w:val="20"/>
          <w:szCs w:val="20"/>
          <w:u w:val="single"/>
        </w:rPr>
        <w:t>El ITSUR cuenta con un fondo de contingencia, mismo que muestra un saldo al 3</w:t>
      </w:r>
      <w:r w:rsidR="00C677CC">
        <w:rPr>
          <w:rFonts w:ascii="Arial" w:hAnsi="Arial" w:cs="Arial"/>
          <w:sz w:val="20"/>
          <w:szCs w:val="20"/>
          <w:u w:val="single"/>
        </w:rPr>
        <w:t>1</w:t>
      </w:r>
      <w:r w:rsidRPr="003B15B7">
        <w:rPr>
          <w:rFonts w:ascii="Arial" w:hAnsi="Arial" w:cs="Arial"/>
          <w:sz w:val="20"/>
          <w:szCs w:val="20"/>
          <w:u w:val="single"/>
        </w:rPr>
        <w:t>.</w:t>
      </w:r>
      <w:r w:rsidR="00DE3986">
        <w:rPr>
          <w:rFonts w:ascii="Arial" w:hAnsi="Arial" w:cs="Arial"/>
          <w:sz w:val="20"/>
          <w:szCs w:val="20"/>
          <w:u w:val="single"/>
        </w:rPr>
        <w:t>03</w:t>
      </w:r>
      <w:r w:rsidRPr="003B15B7">
        <w:rPr>
          <w:rFonts w:ascii="Arial" w:hAnsi="Arial" w:cs="Arial"/>
          <w:sz w:val="20"/>
          <w:szCs w:val="20"/>
          <w:u w:val="single"/>
        </w:rPr>
        <w:t>.201</w:t>
      </w:r>
      <w:r w:rsidR="00DE3986">
        <w:rPr>
          <w:rFonts w:ascii="Arial" w:hAnsi="Arial" w:cs="Arial"/>
          <w:sz w:val="20"/>
          <w:szCs w:val="20"/>
          <w:u w:val="single"/>
        </w:rPr>
        <w:t>5</w:t>
      </w:r>
      <w:r w:rsidRPr="003B15B7">
        <w:rPr>
          <w:rFonts w:ascii="Arial" w:hAnsi="Arial" w:cs="Arial"/>
          <w:sz w:val="20"/>
          <w:szCs w:val="20"/>
          <w:u w:val="single"/>
        </w:rPr>
        <w:t xml:space="preserve"> de                  $ </w:t>
      </w:r>
      <w:r w:rsidR="00DE3986">
        <w:rPr>
          <w:rFonts w:ascii="Arial" w:hAnsi="Arial" w:cs="Arial"/>
          <w:sz w:val="20"/>
          <w:szCs w:val="20"/>
          <w:u w:val="single"/>
        </w:rPr>
        <w:t>579,742.08</w:t>
      </w:r>
      <w:r w:rsidRPr="003B15B7">
        <w:rPr>
          <w:rFonts w:ascii="Arial" w:hAnsi="Arial" w:cs="Arial"/>
          <w:sz w:val="20"/>
          <w:szCs w:val="20"/>
          <w:u w:val="single"/>
        </w:rPr>
        <w:t xml:space="preserve"> pesos.  Este fondo se creó con el objetivo de contar con recursos para la solución de problemas y de circunstancias no consideradas presupuestalmente. </w:t>
      </w:r>
    </w:p>
    <w:p w:rsidR="007D1E76" w:rsidRPr="003B15B7" w:rsidRDefault="007D1E76" w:rsidP="007D1E76">
      <w:pPr>
        <w:spacing w:after="0" w:line="240" w:lineRule="auto"/>
        <w:jc w:val="both"/>
        <w:rPr>
          <w:rFonts w:ascii="Arial" w:hAnsi="Arial" w:cs="Arial"/>
          <w:sz w:val="20"/>
          <w:szCs w:val="20"/>
        </w:rPr>
      </w:pPr>
    </w:p>
    <w:p w:rsidR="007D1E76" w:rsidRDefault="007D1E76" w:rsidP="007D1E76">
      <w:pPr>
        <w:spacing w:after="0" w:line="240" w:lineRule="auto"/>
        <w:jc w:val="both"/>
        <w:rPr>
          <w:rFonts w:ascii="Arial" w:hAnsi="Arial" w:cs="Arial"/>
          <w:sz w:val="20"/>
          <w:szCs w:val="20"/>
        </w:rPr>
      </w:pPr>
      <w:r w:rsidRPr="003B15B7">
        <w:rPr>
          <w:rFonts w:ascii="Arial" w:hAnsi="Arial" w:cs="Arial"/>
          <w:b/>
          <w:sz w:val="20"/>
          <w:szCs w:val="20"/>
        </w:rPr>
        <w:t>h)</w:t>
      </w:r>
      <w:r w:rsidRPr="003B15B7">
        <w:rPr>
          <w:rFonts w:ascii="Arial" w:hAnsi="Arial" w:cs="Arial"/>
          <w:sz w:val="20"/>
          <w:szCs w:val="20"/>
        </w:rPr>
        <w:t xml:space="preserve"> Cambios en políticas contables y corrección de errores junto con la revelación de los efectos que se tendrá en la información financiera del ente público, ya sea retrospectivos o prospectivos:</w:t>
      </w:r>
    </w:p>
    <w:p w:rsidR="00D45318" w:rsidRPr="003B15B7" w:rsidRDefault="00D45318" w:rsidP="007D1E76">
      <w:pPr>
        <w:spacing w:after="0" w:line="240" w:lineRule="auto"/>
        <w:jc w:val="both"/>
        <w:rPr>
          <w:rFonts w:ascii="Arial" w:hAnsi="Arial" w:cs="Arial"/>
          <w:sz w:val="20"/>
          <w:szCs w:val="20"/>
        </w:rPr>
      </w:pPr>
    </w:p>
    <w:p w:rsidR="00BD1074" w:rsidRPr="00D45318" w:rsidRDefault="00BD1074" w:rsidP="00BD1074">
      <w:pPr>
        <w:jc w:val="both"/>
        <w:rPr>
          <w:rFonts w:ascii="Arial" w:hAnsi="Arial" w:cs="Arial"/>
          <w:sz w:val="20"/>
          <w:szCs w:val="20"/>
          <w:u w:val="single"/>
        </w:rPr>
      </w:pPr>
      <w:r w:rsidRPr="003B15B7">
        <w:rPr>
          <w:rFonts w:ascii="Arial" w:hAnsi="Arial" w:cs="Arial"/>
          <w:sz w:val="20"/>
          <w:szCs w:val="20"/>
          <w:u w:val="single"/>
        </w:rPr>
        <w:t xml:space="preserve">Los Organismos Descentralizados, a partir del ejercicio fiscal 2011 han venido presentando la nueva estructura de registro contable y presupuestal normada por el CONAC. Asimismo, las guías contabilizadoras, la matriz de conversión y los nuevos procesos de Registro que de ellas emanan </w:t>
      </w:r>
      <w:r w:rsidR="00D45318">
        <w:rPr>
          <w:rFonts w:ascii="Arial" w:hAnsi="Arial" w:cs="Arial"/>
          <w:sz w:val="20"/>
          <w:szCs w:val="20"/>
          <w:u w:val="single"/>
        </w:rPr>
        <w:t xml:space="preserve">han sido aplicadas en el SIHP. </w:t>
      </w:r>
    </w:p>
    <w:p w:rsidR="00BD1074" w:rsidRDefault="007D1E76" w:rsidP="00D45318">
      <w:pPr>
        <w:spacing w:after="0" w:line="240" w:lineRule="auto"/>
        <w:jc w:val="both"/>
        <w:rPr>
          <w:rFonts w:ascii="Arial" w:hAnsi="Arial" w:cs="Arial"/>
          <w:sz w:val="20"/>
          <w:szCs w:val="20"/>
        </w:rPr>
      </w:pPr>
      <w:r w:rsidRPr="003B15B7">
        <w:rPr>
          <w:rFonts w:ascii="Arial" w:hAnsi="Arial" w:cs="Arial"/>
          <w:b/>
          <w:sz w:val="20"/>
          <w:szCs w:val="20"/>
        </w:rPr>
        <w:t>i)</w:t>
      </w:r>
      <w:r w:rsidRPr="003B15B7">
        <w:rPr>
          <w:rFonts w:ascii="Arial" w:hAnsi="Arial" w:cs="Arial"/>
          <w:sz w:val="20"/>
          <w:szCs w:val="20"/>
        </w:rPr>
        <w:t xml:space="preserve"> Reclasificaciones: Se deben revelar todos aquellos movimientos entre cuentas por efectos de cambi</w:t>
      </w:r>
      <w:r w:rsidR="00D45318">
        <w:rPr>
          <w:rFonts w:ascii="Arial" w:hAnsi="Arial" w:cs="Arial"/>
          <w:sz w:val="20"/>
          <w:szCs w:val="20"/>
        </w:rPr>
        <w:t>os en los tipos de operaciones:</w:t>
      </w:r>
    </w:p>
    <w:p w:rsidR="00D45318" w:rsidRPr="00D45318" w:rsidRDefault="00D45318" w:rsidP="00D45318">
      <w:pPr>
        <w:spacing w:after="0" w:line="240" w:lineRule="auto"/>
        <w:jc w:val="both"/>
        <w:rPr>
          <w:rFonts w:ascii="Arial" w:hAnsi="Arial" w:cs="Arial"/>
          <w:sz w:val="20"/>
          <w:szCs w:val="20"/>
        </w:rPr>
      </w:pPr>
    </w:p>
    <w:p w:rsidR="00BD1074" w:rsidRPr="003B15B7" w:rsidRDefault="00BD1074" w:rsidP="00BD1074">
      <w:pPr>
        <w:jc w:val="both"/>
        <w:rPr>
          <w:rFonts w:ascii="Arial" w:hAnsi="Arial" w:cs="Arial"/>
          <w:sz w:val="20"/>
          <w:szCs w:val="20"/>
          <w:u w:val="single"/>
        </w:rPr>
      </w:pPr>
      <w:r w:rsidRPr="003B15B7">
        <w:rPr>
          <w:rFonts w:ascii="Arial" w:hAnsi="Arial" w:cs="Arial"/>
          <w:sz w:val="20"/>
          <w:szCs w:val="20"/>
          <w:u w:val="single"/>
        </w:rPr>
        <w:t>El 31 de diciembre de 2010 se registraron las reclasificaciones de los saldos a la nueva estructura de cuentas que señala el CONAC.</w:t>
      </w:r>
    </w:p>
    <w:p w:rsidR="00BD1074" w:rsidRPr="003B15B7" w:rsidRDefault="00BD1074" w:rsidP="007D1E76">
      <w:pPr>
        <w:spacing w:after="0" w:line="240" w:lineRule="auto"/>
        <w:jc w:val="both"/>
        <w:rPr>
          <w:rFonts w:ascii="Arial" w:hAnsi="Arial" w:cs="Arial"/>
          <w:b/>
          <w:sz w:val="20"/>
          <w:szCs w:val="20"/>
        </w:rPr>
      </w:pPr>
    </w:p>
    <w:p w:rsidR="007D1E76" w:rsidRDefault="007D1E76" w:rsidP="007D1E76">
      <w:pPr>
        <w:spacing w:after="0" w:line="240" w:lineRule="auto"/>
        <w:jc w:val="both"/>
        <w:rPr>
          <w:rFonts w:ascii="Arial" w:hAnsi="Arial" w:cs="Arial"/>
          <w:sz w:val="20"/>
          <w:szCs w:val="20"/>
        </w:rPr>
      </w:pPr>
      <w:r w:rsidRPr="003B15B7">
        <w:rPr>
          <w:rFonts w:ascii="Arial" w:hAnsi="Arial" w:cs="Arial"/>
          <w:b/>
          <w:sz w:val="20"/>
          <w:szCs w:val="20"/>
        </w:rPr>
        <w:t>j)</w:t>
      </w:r>
      <w:r w:rsidRPr="003B15B7">
        <w:rPr>
          <w:rFonts w:ascii="Arial" w:hAnsi="Arial" w:cs="Arial"/>
          <w:sz w:val="20"/>
          <w:szCs w:val="20"/>
        </w:rPr>
        <w:t xml:space="preserve"> Depuración y cancelación de saldos:</w:t>
      </w:r>
    </w:p>
    <w:p w:rsidR="00D45318" w:rsidRPr="003B15B7" w:rsidRDefault="00D45318" w:rsidP="007D1E76">
      <w:pPr>
        <w:spacing w:after="0" w:line="240" w:lineRule="auto"/>
        <w:jc w:val="both"/>
        <w:rPr>
          <w:rFonts w:ascii="Arial" w:hAnsi="Arial" w:cs="Arial"/>
          <w:sz w:val="20"/>
          <w:szCs w:val="20"/>
        </w:rPr>
      </w:pPr>
    </w:p>
    <w:p w:rsidR="003B15B7" w:rsidRPr="00634D57" w:rsidRDefault="00BD1074" w:rsidP="00634D57">
      <w:pPr>
        <w:jc w:val="both"/>
        <w:rPr>
          <w:rFonts w:ascii="Arial" w:hAnsi="Arial" w:cs="Arial"/>
          <w:sz w:val="20"/>
          <w:szCs w:val="20"/>
          <w:u w:val="single"/>
        </w:rPr>
      </w:pPr>
      <w:r w:rsidRPr="003B15B7">
        <w:rPr>
          <w:rFonts w:ascii="Arial" w:hAnsi="Arial" w:cs="Arial"/>
          <w:sz w:val="20"/>
          <w:szCs w:val="20"/>
          <w:u w:val="single"/>
        </w:rPr>
        <w:t>No se han cancelado sal</w:t>
      </w:r>
      <w:r w:rsidR="00634D57">
        <w:rPr>
          <w:rFonts w:ascii="Arial" w:hAnsi="Arial" w:cs="Arial"/>
          <w:sz w:val="20"/>
          <w:szCs w:val="20"/>
          <w:u w:val="single"/>
        </w:rPr>
        <w:t xml:space="preserve">dos por depuración de cuentas. </w:t>
      </w:r>
    </w:p>
    <w:p w:rsidR="003B15B7" w:rsidRDefault="003B15B7" w:rsidP="007D1E76">
      <w:pPr>
        <w:spacing w:after="0" w:line="240" w:lineRule="auto"/>
        <w:jc w:val="both"/>
        <w:rPr>
          <w:rFonts w:ascii="Arial" w:hAnsi="Arial" w:cs="Arial"/>
          <w:b/>
          <w:sz w:val="20"/>
          <w:szCs w:val="20"/>
        </w:rPr>
      </w:pPr>
    </w:p>
    <w:p w:rsidR="007D1E76" w:rsidRPr="003B15B7" w:rsidRDefault="007D1E76" w:rsidP="007D1E76">
      <w:pPr>
        <w:spacing w:after="0" w:line="240" w:lineRule="auto"/>
        <w:jc w:val="both"/>
        <w:rPr>
          <w:rFonts w:ascii="Arial" w:hAnsi="Arial" w:cs="Arial"/>
          <w:b/>
          <w:sz w:val="20"/>
          <w:szCs w:val="20"/>
        </w:rPr>
      </w:pPr>
      <w:r w:rsidRPr="003B15B7">
        <w:rPr>
          <w:rFonts w:ascii="Arial" w:hAnsi="Arial" w:cs="Arial"/>
          <w:b/>
          <w:sz w:val="20"/>
          <w:szCs w:val="20"/>
        </w:rPr>
        <w:t>7. Posición en Moneda Extranjera y Pro</w:t>
      </w:r>
      <w:r w:rsidR="00E00323" w:rsidRPr="003B15B7">
        <w:rPr>
          <w:rFonts w:ascii="Arial" w:hAnsi="Arial" w:cs="Arial"/>
          <w:b/>
          <w:sz w:val="20"/>
          <w:szCs w:val="20"/>
        </w:rPr>
        <w:t>tección por Riesgo Cambiario:</w:t>
      </w:r>
    </w:p>
    <w:p w:rsidR="007D1E76" w:rsidRPr="003B15B7" w:rsidRDefault="007D1E76" w:rsidP="007D1E76">
      <w:pPr>
        <w:spacing w:after="0" w:line="240" w:lineRule="auto"/>
        <w:jc w:val="both"/>
        <w:rPr>
          <w:rFonts w:ascii="Arial" w:hAnsi="Arial" w:cs="Arial"/>
          <w:sz w:val="20"/>
          <w:szCs w:val="20"/>
        </w:rPr>
      </w:pPr>
    </w:p>
    <w:p w:rsidR="007D1E76" w:rsidRPr="003B15B7" w:rsidRDefault="007D1E76" w:rsidP="007D1E76">
      <w:pPr>
        <w:spacing w:after="0" w:line="240" w:lineRule="auto"/>
        <w:jc w:val="both"/>
        <w:rPr>
          <w:rFonts w:ascii="Arial" w:hAnsi="Arial" w:cs="Arial"/>
          <w:sz w:val="20"/>
          <w:szCs w:val="20"/>
        </w:rPr>
      </w:pPr>
      <w:r w:rsidRPr="003B15B7">
        <w:rPr>
          <w:rFonts w:ascii="Arial" w:hAnsi="Arial" w:cs="Arial"/>
          <w:sz w:val="20"/>
          <w:szCs w:val="20"/>
        </w:rPr>
        <w:t>Se informará sobre:</w:t>
      </w:r>
    </w:p>
    <w:p w:rsidR="007D1E76" w:rsidRPr="003B15B7" w:rsidRDefault="007D1E76" w:rsidP="007D1E76">
      <w:pPr>
        <w:spacing w:after="0" w:line="240" w:lineRule="auto"/>
        <w:jc w:val="both"/>
        <w:rPr>
          <w:rFonts w:ascii="Arial" w:hAnsi="Arial" w:cs="Arial"/>
          <w:sz w:val="20"/>
          <w:szCs w:val="20"/>
        </w:rPr>
      </w:pPr>
    </w:p>
    <w:p w:rsidR="007D1E76" w:rsidRDefault="007D1E76" w:rsidP="007D1E76">
      <w:pPr>
        <w:spacing w:after="0" w:line="240" w:lineRule="auto"/>
        <w:jc w:val="both"/>
        <w:rPr>
          <w:rFonts w:ascii="Arial" w:hAnsi="Arial" w:cs="Arial"/>
          <w:sz w:val="20"/>
          <w:szCs w:val="20"/>
        </w:rPr>
      </w:pPr>
      <w:r w:rsidRPr="003B15B7">
        <w:rPr>
          <w:rFonts w:ascii="Arial" w:hAnsi="Arial" w:cs="Arial"/>
          <w:b/>
          <w:sz w:val="20"/>
          <w:szCs w:val="20"/>
        </w:rPr>
        <w:t>a)</w:t>
      </w:r>
      <w:r w:rsidRPr="003B15B7">
        <w:rPr>
          <w:rFonts w:ascii="Arial" w:hAnsi="Arial" w:cs="Arial"/>
          <w:sz w:val="20"/>
          <w:szCs w:val="20"/>
        </w:rPr>
        <w:t xml:space="preserve"> Activos en moneda extranjera:</w:t>
      </w:r>
    </w:p>
    <w:p w:rsidR="00D45318" w:rsidRPr="003B15B7" w:rsidRDefault="00D45318" w:rsidP="007D1E76">
      <w:pPr>
        <w:spacing w:after="0" w:line="240" w:lineRule="auto"/>
        <w:jc w:val="both"/>
        <w:rPr>
          <w:rFonts w:ascii="Arial" w:hAnsi="Arial" w:cs="Arial"/>
          <w:sz w:val="20"/>
          <w:szCs w:val="20"/>
        </w:rPr>
      </w:pPr>
    </w:p>
    <w:p w:rsidR="00BD1074" w:rsidRPr="003B15B7" w:rsidRDefault="00BD1074" w:rsidP="00BD1074">
      <w:pPr>
        <w:jc w:val="both"/>
        <w:rPr>
          <w:rFonts w:ascii="Arial" w:hAnsi="Arial" w:cs="Arial"/>
          <w:sz w:val="20"/>
          <w:szCs w:val="20"/>
          <w:u w:val="single"/>
        </w:rPr>
      </w:pPr>
      <w:r w:rsidRPr="003B15B7">
        <w:rPr>
          <w:rFonts w:ascii="Arial" w:hAnsi="Arial" w:cs="Arial"/>
          <w:sz w:val="20"/>
          <w:szCs w:val="20"/>
          <w:u w:val="single"/>
        </w:rPr>
        <w:t xml:space="preserve"> El ITSUR no  tiene activos registrados en moneda extranjera.</w:t>
      </w:r>
    </w:p>
    <w:p w:rsidR="007D1E76" w:rsidRDefault="007D1E76" w:rsidP="007D1E76">
      <w:pPr>
        <w:spacing w:after="0" w:line="240" w:lineRule="auto"/>
        <w:jc w:val="both"/>
        <w:rPr>
          <w:rFonts w:ascii="Arial" w:hAnsi="Arial" w:cs="Arial"/>
          <w:sz w:val="20"/>
          <w:szCs w:val="20"/>
        </w:rPr>
      </w:pPr>
      <w:r w:rsidRPr="003B15B7">
        <w:rPr>
          <w:rFonts w:ascii="Arial" w:hAnsi="Arial" w:cs="Arial"/>
          <w:b/>
          <w:sz w:val="20"/>
          <w:szCs w:val="20"/>
        </w:rPr>
        <w:t>b)</w:t>
      </w:r>
      <w:r w:rsidRPr="003B15B7">
        <w:rPr>
          <w:rFonts w:ascii="Arial" w:hAnsi="Arial" w:cs="Arial"/>
          <w:sz w:val="20"/>
          <w:szCs w:val="20"/>
        </w:rPr>
        <w:t xml:space="preserve"> Pasivos en moneda extranjera:</w:t>
      </w:r>
    </w:p>
    <w:p w:rsidR="00D45318" w:rsidRPr="003B15B7" w:rsidRDefault="00D45318" w:rsidP="007D1E76">
      <w:pPr>
        <w:spacing w:after="0" w:line="240" w:lineRule="auto"/>
        <w:jc w:val="both"/>
        <w:rPr>
          <w:rFonts w:ascii="Arial" w:hAnsi="Arial" w:cs="Arial"/>
          <w:sz w:val="20"/>
          <w:szCs w:val="20"/>
        </w:rPr>
      </w:pPr>
    </w:p>
    <w:p w:rsidR="00BD1074" w:rsidRPr="003B15B7" w:rsidRDefault="00BD1074" w:rsidP="00BD1074">
      <w:pPr>
        <w:jc w:val="both"/>
        <w:rPr>
          <w:rFonts w:ascii="Arial" w:hAnsi="Arial" w:cs="Arial"/>
          <w:sz w:val="20"/>
          <w:szCs w:val="20"/>
          <w:u w:val="single"/>
        </w:rPr>
      </w:pPr>
      <w:r w:rsidRPr="003B15B7">
        <w:rPr>
          <w:rFonts w:ascii="Arial" w:hAnsi="Arial" w:cs="Arial"/>
          <w:sz w:val="20"/>
          <w:szCs w:val="20"/>
          <w:u w:val="single"/>
        </w:rPr>
        <w:t xml:space="preserve">El ITSUR no  tiene pasivos registrados en moneda extranjera. </w:t>
      </w:r>
    </w:p>
    <w:p w:rsidR="007D1E76" w:rsidRPr="003B15B7" w:rsidRDefault="007D1E76" w:rsidP="007D1E76">
      <w:pPr>
        <w:spacing w:after="0" w:line="240" w:lineRule="auto"/>
        <w:jc w:val="both"/>
        <w:rPr>
          <w:rFonts w:ascii="Arial" w:hAnsi="Arial" w:cs="Arial"/>
          <w:sz w:val="20"/>
          <w:szCs w:val="20"/>
        </w:rPr>
      </w:pPr>
    </w:p>
    <w:p w:rsidR="007D1E76" w:rsidRDefault="007D1E76" w:rsidP="007D1E76">
      <w:pPr>
        <w:spacing w:after="0" w:line="240" w:lineRule="auto"/>
        <w:jc w:val="both"/>
        <w:rPr>
          <w:rFonts w:ascii="Arial" w:hAnsi="Arial" w:cs="Arial"/>
          <w:sz w:val="20"/>
          <w:szCs w:val="20"/>
        </w:rPr>
      </w:pPr>
      <w:r w:rsidRPr="003B15B7">
        <w:rPr>
          <w:rFonts w:ascii="Arial" w:hAnsi="Arial" w:cs="Arial"/>
          <w:b/>
          <w:sz w:val="20"/>
          <w:szCs w:val="20"/>
        </w:rPr>
        <w:t xml:space="preserve">c) </w:t>
      </w:r>
      <w:r w:rsidRPr="003B15B7">
        <w:rPr>
          <w:rFonts w:ascii="Arial" w:hAnsi="Arial" w:cs="Arial"/>
          <w:sz w:val="20"/>
          <w:szCs w:val="20"/>
        </w:rPr>
        <w:t>Posición en moneda extranjera:</w:t>
      </w:r>
    </w:p>
    <w:p w:rsidR="00D45318" w:rsidRPr="003B15B7" w:rsidRDefault="00D45318" w:rsidP="007D1E76">
      <w:pPr>
        <w:spacing w:after="0" w:line="240" w:lineRule="auto"/>
        <w:jc w:val="both"/>
        <w:rPr>
          <w:rFonts w:ascii="Arial" w:hAnsi="Arial" w:cs="Arial"/>
          <w:sz w:val="20"/>
          <w:szCs w:val="20"/>
        </w:rPr>
      </w:pPr>
    </w:p>
    <w:p w:rsidR="00BD1074" w:rsidRPr="00D45318" w:rsidRDefault="00BD1074" w:rsidP="00D45318">
      <w:pPr>
        <w:jc w:val="both"/>
        <w:rPr>
          <w:rFonts w:ascii="Arial" w:hAnsi="Arial" w:cs="Arial"/>
          <w:sz w:val="20"/>
          <w:szCs w:val="20"/>
          <w:u w:val="single"/>
        </w:rPr>
      </w:pPr>
      <w:r w:rsidRPr="003B15B7">
        <w:rPr>
          <w:rFonts w:ascii="Arial" w:hAnsi="Arial" w:cs="Arial"/>
          <w:sz w:val="20"/>
          <w:szCs w:val="20"/>
          <w:u w:val="single"/>
        </w:rPr>
        <w:t xml:space="preserve">No aplica. </w:t>
      </w:r>
    </w:p>
    <w:p w:rsidR="007D1E76" w:rsidRPr="003B15B7" w:rsidRDefault="007D1E76" w:rsidP="007D1E76">
      <w:pPr>
        <w:spacing w:after="0" w:line="240" w:lineRule="auto"/>
        <w:jc w:val="both"/>
        <w:rPr>
          <w:rFonts w:ascii="Arial" w:hAnsi="Arial" w:cs="Arial"/>
          <w:sz w:val="20"/>
          <w:szCs w:val="20"/>
        </w:rPr>
      </w:pPr>
    </w:p>
    <w:p w:rsidR="007D1E76" w:rsidRDefault="007D1E76" w:rsidP="007D1E76">
      <w:pPr>
        <w:spacing w:after="0" w:line="240" w:lineRule="auto"/>
        <w:jc w:val="both"/>
        <w:rPr>
          <w:rFonts w:ascii="Arial" w:hAnsi="Arial" w:cs="Arial"/>
          <w:sz w:val="20"/>
          <w:szCs w:val="20"/>
        </w:rPr>
      </w:pPr>
      <w:r w:rsidRPr="003B15B7">
        <w:rPr>
          <w:rFonts w:ascii="Arial" w:hAnsi="Arial" w:cs="Arial"/>
          <w:b/>
          <w:sz w:val="20"/>
          <w:szCs w:val="20"/>
        </w:rPr>
        <w:t>d)</w:t>
      </w:r>
      <w:r w:rsidRPr="003B15B7">
        <w:rPr>
          <w:rFonts w:ascii="Arial" w:hAnsi="Arial" w:cs="Arial"/>
          <w:sz w:val="20"/>
          <w:szCs w:val="20"/>
        </w:rPr>
        <w:t xml:space="preserve"> Tipo de cambio:</w:t>
      </w:r>
    </w:p>
    <w:p w:rsidR="00D45318" w:rsidRPr="003B15B7" w:rsidRDefault="00D45318" w:rsidP="007D1E76">
      <w:pPr>
        <w:spacing w:after="0" w:line="240" w:lineRule="auto"/>
        <w:jc w:val="both"/>
        <w:rPr>
          <w:rFonts w:ascii="Arial" w:hAnsi="Arial" w:cs="Arial"/>
          <w:sz w:val="20"/>
          <w:szCs w:val="20"/>
        </w:rPr>
      </w:pPr>
    </w:p>
    <w:p w:rsidR="00BD1074" w:rsidRPr="003B15B7" w:rsidRDefault="00BD1074" w:rsidP="00BD1074">
      <w:pPr>
        <w:jc w:val="both"/>
        <w:rPr>
          <w:rFonts w:ascii="Arial" w:hAnsi="Arial" w:cs="Arial"/>
          <w:sz w:val="20"/>
          <w:szCs w:val="20"/>
          <w:u w:val="single"/>
        </w:rPr>
      </w:pPr>
      <w:r w:rsidRPr="003B15B7">
        <w:rPr>
          <w:rFonts w:ascii="Arial" w:hAnsi="Arial" w:cs="Arial"/>
          <w:sz w:val="20"/>
          <w:szCs w:val="20"/>
          <w:u w:val="single"/>
        </w:rPr>
        <w:t xml:space="preserve">No aplica. </w:t>
      </w:r>
    </w:p>
    <w:p w:rsidR="00BD1074" w:rsidRPr="003B15B7" w:rsidRDefault="00BD1074" w:rsidP="007D1E76">
      <w:pPr>
        <w:spacing w:after="0" w:line="240" w:lineRule="auto"/>
        <w:jc w:val="both"/>
        <w:rPr>
          <w:rFonts w:ascii="Arial" w:hAnsi="Arial" w:cs="Arial"/>
          <w:sz w:val="20"/>
          <w:szCs w:val="20"/>
        </w:rPr>
      </w:pPr>
    </w:p>
    <w:p w:rsidR="007D1E76" w:rsidRPr="003B15B7" w:rsidRDefault="007D1E76" w:rsidP="007D1E76">
      <w:pPr>
        <w:spacing w:after="0" w:line="240" w:lineRule="auto"/>
        <w:jc w:val="both"/>
        <w:rPr>
          <w:rFonts w:ascii="Arial" w:hAnsi="Arial" w:cs="Arial"/>
          <w:sz w:val="20"/>
          <w:szCs w:val="20"/>
        </w:rPr>
      </w:pPr>
    </w:p>
    <w:p w:rsidR="007D1E76" w:rsidRPr="003B15B7" w:rsidRDefault="007D1E76" w:rsidP="007D1E76">
      <w:pPr>
        <w:spacing w:after="0" w:line="240" w:lineRule="auto"/>
        <w:jc w:val="both"/>
        <w:rPr>
          <w:rFonts w:ascii="Arial" w:hAnsi="Arial" w:cs="Arial"/>
          <w:sz w:val="20"/>
          <w:szCs w:val="20"/>
        </w:rPr>
      </w:pPr>
      <w:r w:rsidRPr="003B15B7">
        <w:rPr>
          <w:rFonts w:ascii="Arial" w:hAnsi="Arial" w:cs="Arial"/>
          <w:b/>
          <w:sz w:val="20"/>
          <w:szCs w:val="20"/>
        </w:rPr>
        <w:t xml:space="preserve">e) </w:t>
      </w:r>
      <w:r w:rsidRPr="003B15B7">
        <w:rPr>
          <w:rFonts w:ascii="Arial" w:hAnsi="Arial" w:cs="Arial"/>
          <w:sz w:val="20"/>
          <w:szCs w:val="20"/>
        </w:rPr>
        <w:t>Equivalente en moneda nacional:</w:t>
      </w:r>
    </w:p>
    <w:p w:rsidR="00BD1074" w:rsidRPr="003B15B7" w:rsidRDefault="00BD1074" w:rsidP="007D1E76">
      <w:pPr>
        <w:spacing w:after="0" w:line="240" w:lineRule="auto"/>
        <w:jc w:val="both"/>
        <w:rPr>
          <w:rFonts w:ascii="Arial" w:hAnsi="Arial" w:cs="Arial"/>
          <w:sz w:val="20"/>
          <w:szCs w:val="20"/>
        </w:rPr>
      </w:pPr>
    </w:p>
    <w:p w:rsidR="00BD1074" w:rsidRPr="003B15B7" w:rsidRDefault="00BD1074" w:rsidP="00BD1074">
      <w:pPr>
        <w:jc w:val="both"/>
        <w:rPr>
          <w:rFonts w:ascii="Arial" w:hAnsi="Arial" w:cs="Arial"/>
          <w:sz w:val="20"/>
          <w:szCs w:val="20"/>
          <w:u w:val="single"/>
        </w:rPr>
      </w:pPr>
      <w:r w:rsidRPr="003B15B7">
        <w:rPr>
          <w:rFonts w:ascii="Arial" w:hAnsi="Arial" w:cs="Arial"/>
          <w:sz w:val="20"/>
          <w:szCs w:val="20"/>
          <w:u w:val="single"/>
        </w:rPr>
        <w:t xml:space="preserve">No aplica. </w:t>
      </w:r>
    </w:p>
    <w:p w:rsidR="00BD1074" w:rsidRPr="003B15B7" w:rsidRDefault="00BD1074" w:rsidP="007D1E76">
      <w:pPr>
        <w:spacing w:after="0" w:line="240" w:lineRule="auto"/>
        <w:jc w:val="both"/>
        <w:rPr>
          <w:rFonts w:ascii="Arial" w:hAnsi="Arial" w:cs="Arial"/>
          <w:sz w:val="20"/>
          <w:szCs w:val="20"/>
        </w:rPr>
      </w:pPr>
    </w:p>
    <w:p w:rsidR="007D1E76" w:rsidRPr="003B15B7" w:rsidRDefault="007D1E76" w:rsidP="007D1E76">
      <w:pPr>
        <w:spacing w:after="0" w:line="240" w:lineRule="auto"/>
        <w:jc w:val="both"/>
        <w:rPr>
          <w:rFonts w:ascii="Arial" w:hAnsi="Arial" w:cs="Arial"/>
          <w:sz w:val="20"/>
          <w:szCs w:val="20"/>
        </w:rPr>
      </w:pPr>
    </w:p>
    <w:p w:rsidR="007D1E76" w:rsidRPr="003B15B7" w:rsidRDefault="007D1E76" w:rsidP="007D1E76">
      <w:pPr>
        <w:spacing w:after="0" w:line="240" w:lineRule="auto"/>
        <w:jc w:val="both"/>
        <w:rPr>
          <w:rFonts w:ascii="Arial" w:hAnsi="Arial" w:cs="Arial"/>
          <w:b/>
          <w:sz w:val="20"/>
          <w:szCs w:val="20"/>
        </w:rPr>
      </w:pPr>
      <w:r w:rsidRPr="003B15B7">
        <w:rPr>
          <w:rFonts w:ascii="Arial" w:hAnsi="Arial" w:cs="Arial"/>
          <w:b/>
          <w:sz w:val="20"/>
          <w:szCs w:val="20"/>
        </w:rPr>
        <w:t xml:space="preserve">8. </w:t>
      </w:r>
      <w:r w:rsidR="00E00323" w:rsidRPr="003B15B7">
        <w:rPr>
          <w:rFonts w:ascii="Arial" w:hAnsi="Arial" w:cs="Arial"/>
          <w:b/>
          <w:sz w:val="20"/>
          <w:szCs w:val="20"/>
        </w:rPr>
        <w:t>Reporte Analítico del Activo:</w:t>
      </w:r>
    </w:p>
    <w:p w:rsidR="007D1E76" w:rsidRPr="003B15B7" w:rsidRDefault="007D1E76" w:rsidP="007D1E76">
      <w:pPr>
        <w:spacing w:after="0" w:line="240" w:lineRule="auto"/>
        <w:jc w:val="both"/>
        <w:rPr>
          <w:rFonts w:ascii="Arial" w:hAnsi="Arial" w:cs="Arial"/>
          <w:sz w:val="20"/>
          <w:szCs w:val="20"/>
        </w:rPr>
      </w:pPr>
    </w:p>
    <w:p w:rsidR="007D1E76" w:rsidRPr="003B15B7" w:rsidRDefault="007D1E76" w:rsidP="007D1E76">
      <w:pPr>
        <w:spacing w:after="0" w:line="240" w:lineRule="auto"/>
        <w:jc w:val="both"/>
        <w:rPr>
          <w:rFonts w:ascii="Arial" w:hAnsi="Arial" w:cs="Arial"/>
          <w:sz w:val="20"/>
          <w:szCs w:val="20"/>
        </w:rPr>
      </w:pPr>
      <w:r w:rsidRPr="003B15B7">
        <w:rPr>
          <w:rFonts w:ascii="Arial" w:hAnsi="Arial" w:cs="Arial"/>
          <w:sz w:val="20"/>
          <w:szCs w:val="20"/>
        </w:rPr>
        <w:t>Debe mostrar la siguien</w:t>
      </w:r>
      <w:r w:rsidR="00E00323" w:rsidRPr="003B15B7">
        <w:rPr>
          <w:rFonts w:ascii="Arial" w:hAnsi="Arial" w:cs="Arial"/>
          <w:sz w:val="20"/>
          <w:szCs w:val="20"/>
        </w:rPr>
        <w:t>te información:</w:t>
      </w:r>
    </w:p>
    <w:p w:rsidR="007D1E76" w:rsidRPr="003B15B7" w:rsidRDefault="007D1E76" w:rsidP="007D1E76">
      <w:pPr>
        <w:spacing w:after="0" w:line="240" w:lineRule="auto"/>
        <w:jc w:val="both"/>
        <w:rPr>
          <w:rFonts w:ascii="Arial" w:hAnsi="Arial" w:cs="Arial"/>
          <w:sz w:val="20"/>
          <w:szCs w:val="20"/>
        </w:rPr>
      </w:pPr>
    </w:p>
    <w:p w:rsidR="007D1E76" w:rsidRDefault="007D1E76" w:rsidP="007D1E76">
      <w:pPr>
        <w:spacing w:after="0" w:line="240" w:lineRule="auto"/>
        <w:jc w:val="both"/>
        <w:rPr>
          <w:rFonts w:ascii="Arial" w:hAnsi="Arial" w:cs="Arial"/>
          <w:sz w:val="20"/>
          <w:szCs w:val="20"/>
        </w:rPr>
      </w:pPr>
      <w:r w:rsidRPr="003B15B7">
        <w:rPr>
          <w:rFonts w:ascii="Arial" w:hAnsi="Arial" w:cs="Arial"/>
          <w:b/>
          <w:sz w:val="20"/>
          <w:szCs w:val="20"/>
        </w:rPr>
        <w:t>a)</w:t>
      </w:r>
      <w:r w:rsidRPr="003B15B7">
        <w:rPr>
          <w:rFonts w:ascii="Arial" w:hAnsi="Arial" w:cs="Arial"/>
          <w:sz w:val="20"/>
          <w:szCs w:val="20"/>
        </w:rPr>
        <w:t xml:space="preserve"> Vida útil o porcentajes de depreciación, deterioro o amortización utilizados en los diferentes tipos de activos:</w:t>
      </w:r>
    </w:p>
    <w:p w:rsidR="00337954" w:rsidRPr="003B15B7" w:rsidRDefault="00337954" w:rsidP="007D1E76">
      <w:pPr>
        <w:spacing w:after="0" w:line="240" w:lineRule="auto"/>
        <w:jc w:val="both"/>
        <w:rPr>
          <w:rFonts w:ascii="Arial" w:hAnsi="Arial" w:cs="Arial"/>
          <w:sz w:val="20"/>
          <w:szCs w:val="20"/>
        </w:rPr>
      </w:pPr>
    </w:p>
    <w:p w:rsidR="007D1E76" w:rsidRPr="003B15B7" w:rsidRDefault="00337954" w:rsidP="007D1E76">
      <w:pPr>
        <w:spacing w:after="0" w:line="240" w:lineRule="auto"/>
        <w:jc w:val="both"/>
        <w:rPr>
          <w:rFonts w:ascii="Arial" w:hAnsi="Arial" w:cs="Arial"/>
          <w:sz w:val="20"/>
          <w:szCs w:val="20"/>
        </w:rPr>
      </w:pPr>
      <w:r w:rsidRPr="00337954">
        <w:rPr>
          <w:rFonts w:ascii="Arial" w:hAnsi="Arial" w:cs="Arial"/>
          <w:sz w:val="20"/>
          <w:szCs w:val="20"/>
          <w:u w:val="single"/>
        </w:rPr>
        <w:t>Los porcentajes de depreciación que se aplican a los bienes muebles del ITSUR son los establecidos en el SIHP. Sistema administrado por el Poder Ejecutivo del Estado</w:t>
      </w:r>
      <w:r>
        <w:rPr>
          <w:rFonts w:ascii="Arial" w:hAnsi="Arial" w:cs="Arial"/>
          <w:sz w:val="20"/>
          <w:szCs w:val="20"/>
        </w:rPr>
        <w:t xml:space="preserve">. </w:t>
      </w:r>
    </w:p>
    <w:p w:rsidR="007D1E76" w:rsidRPr="003B15B7" w:rsidRDefault="007D1E76" w:rsidP="007D1E76">
      <w:pPr>
        <w:spacing w:after="0" w:line="240" w:lineRule="auto"/>
        <w:jc w:val="both"/>
        <w:rPr>
          <w:rFonts w:ascii="Arial" w:hAnsi="Arial" w:cs="Arial"/>
          <w:sz w:val="20"/>
          <w:szCs w:val="20"/>
        </w:rPr>
      </w:pPr>
    </w:p>
    <w:p w:rsidR="003B15B7" w:rsidRDefault="003B15B7" w:rsidP="007D1E76">
      <w:pPr>
        <w:spacing w:after="0" w:line="240" w:lineRule="auto"/>
        <w:jc w:val="both"/>
        <w:rPr>
          <w:rFonts w:ascii="Arial" w:hAnsi="Arial" w:cs="Arial"/>
          <w:b/>
          <w:sz w:val="20"/>
          <w:szCs w:val="20"/>
        </w:rPr>
      </w:pPr>
    </w:p>
    <w:p w:rsidR="007D1E76" w:rsidRPr="003B15B7" w:rsidRDefault="007D1E76" w:rsidP="007D1E76">
      <w:pPr>
        <w:spacing w:after="0" w:line="240" w:lineRule="auto"/>
        <w:jc w:val="both"/>
        <w:rPr>
          <w:rFonts w:ascii="Arial" w:hAnsi="Arial" w:cs="Arial"/>
          <w:sz w:val="20"/>
          <w:szCs w:val="20"/>
        </w:rPr>
      </w:pPr>
      <w:r w:rsidRPr="003B15B7">
        <w:rPr>
          <w:rFonts w:ascii="Arial" w:hAnsi="Arial" w:cs="Arial"/>
          <w:b/>
          <w:sz w:val="20"/>
          <w:szCs w:val="20"/>
        </w:rPr>
        <w:t>b)</w:t>
      </w:r>
      <w:r w:rsidRPr="003B15B7">
        <w:rPr>
          <w:rFonts w:ascii="Arial" w:hAnsi="Arial" w:cs="Arial"/>
          <w:sz w:val="20"/>
          <w:szCs w:val="20"/>
        </w:rPr>
        <w:t xml:space="preserve"> Cambios en el porcentaje de depreciación o valor residual de los activos:</w:t>
      </w:r>
    </w:p>
    <w:p w:rsidR="007D1E76" w:rsidRPr="003B15B7" w:rsidRDefault="007D1E76" w:rsidP="007D1E76">
      <w:pPr>
        <w:spacing w:after="0" w:line="240" w:lineRule="auto"/>
        <w:jc w:val="both"/>
        <w:rPr>
          <w:rFonts w:ascii="Arial" w:hAnsi="Arial" w:cs="Arial"/>
          <w:sz w:val="20"/>
          <w:szCs w:val="20"/>
        </w:rPr>
      </w:pPr>
    </w:p>
    <w:p w:rsidR="00BD1074" w:rsidRPr="003B15B7" w:rsidRDefault="00BD1074" w:rsidP="00BD1074">
      <w:pPr>
        <w:jc w:val="both"/>
        <w:rPr>
          <w:rFonts w:ascii="Arial" w:hAnsi="Arial" w:cs="Arial"/>
          <w:sz w:val="20"/>
          <w:szCs w:val="20"/>
          <w:u w:val="single"/>
        </w:rPr>
      </w:pPr>
      <w:r w:rsidRPr="003B15B7">
        <w:rPr>
          <w:rFonts w:ascii="Arial" w:hAnsi="Arial" w:cs="Arial"/>
          <w:sz w:val="20"/>
          <w:szCs w:val="20"/>
          <w:u w:val="single"/>
        </w:rPr>
        <w:t xml:space="preserve">De conformidad con la norma de CONAC y los alcances del SIHP, actualmente sólo pueden considerarse las 40 clases de activos vigentes. </w:t>
      </w:r>
    </w:p>
    <w:p w:rsidR="003B15B7" w:rsidRDefault="003B15B7" w:rsidP="007D1E76">
      <w:pPr>
        <w:spacing w:after="0" w:line="240" w:lineRule="auto"/>
        <w:jc w:val="both"/>
        <w:rPr>
          <w:rFonts w:ascii="Arial" w:hAnsi="Arial" w:cs="Arial"/>
          <w:b/>
          <w:sz w:val="20"/>
          <w:szCs w:val="20"/>
        </w:rPr>
      </w:pPr>
    </w:p>
    <w:p w:rsidR="00BD1074" w:rsidRDefault="007D1E76" w:rsidP="00D45318">
      <w:pPr>
        <w:spacing w:after="0" w:line="240" w:lineRule="auto"/>
        <w:jc w:val="both"/>
        <w:rPr>
          <w:rFonts w:ascii="Arial" w:hAnsi="Arial" w:cs="Arial"/>
          <w:sz w:val="20"/>
          <w:szCs w:val="20"/>
        </w:rPr>
      </w:pPr>
      <w:r w:rsidRPr="003B15B7">
        <w:rPr>
          <w:rFonts w:ascii="Arial" w:hAnsi="Arial" w:cs="Arial"/>
          <w:b/>
          <w:sz w:val="20"/>
          <w:szCs w:val="20"/>
        </w:rPr>
        <w:t>c)</w:t>
      </w:r>
      <w:r w:rsidRPr="003B15B7">
        <w:rPr>
          <w:rFonts w:ascii="Arial" w:hAnsi="Arial" w:cs="Arial"/>
          <w:sz w:val="20"/>
          <w:szCs w:val="20"/>
        </w:rPr>
        <w:t xml:space="preserve"> Importe de los gastos capitalizados en el ejercicio, tanto financieros como</w:t>
      </w:r>
      <w:r w:rsidR="00D45318">
        <w:rPr>
          <w:rFonts w:ascii="Arial" w:hAnsi="Arial" w:cs="Arial"/>
          <w:sz w:val="20"/>
          <w:szCs w:val="20"/>
        </w:rPr>
        <w:t xml:space="preserve"> de investigación y desarrollo:</w:t>
      </w:r>
    </w:p>
    <w:p w:rsidR="00D45318" w:rsidRPr="00D45318" w:rsidRDefault="00D45318" w:rsidP="00D45318">
      <w:pPr>
        <w:spacing w:after="0" w:line="240" w:lineRule="auto"/>
        <w:jc w:val="both"/>
        <w:rPr>
          <w:rFonts w:ascii="Arial" w:hAnsi="Arial" w:cs="Arial"/>
          <w:sz w:val="20"/>
          <w:szCs w:val="20"/>
        </w:rPr>
      </w:pPr>
    </w:p>
    <w:p w:rsidR="00BD1074" w:rsidRPr="003B15B7" w:rsidRDefault="00BD1074" w:rsidP="00BD1074">
      <w:pPr>
        <w:jc w:val="both"/>
        <w:rPr>
          <w:rFonts w:ascii="Arial" w:hAnsi="Arial" w:cs="Arial"/>
          <w:sz w:val="20"/>
          <w:szCs w:val="20"/>
          <w:u w:val="single"/>
        </w:rPr>
      </w:pPr>
      <w:r w:rsidRPr="003B15B7">
        <w:rPr>
          <w:rFonts w:ascii="Arial" w:hAnsi="Arial" w:cs="Arial"/>
          <w:sz w:val="20"/>
          <w:szCs w:val="20"/>
          <w:u w:val="single"/>
        </w:rPr>
        <w:t xml:space="preserve">No aplica. </w:t>
      </w:r>
    </w:p>
    <w:p w:rsidR="007D1E76" w:rsidRPr="003B15B7" w:rsidRDefault="007D1E76" w:rsidP="007D1E76">
      <w:pPr>
        <w:spacing w:after="0" w:line="240" w:lineRule="auto"/>
        <w:jc w:val="both"/>
        <w:rPr>
          <w:rFonts w:ascii="Arial" w:hAnsi="Arial" w:cs="Arial"/>
          <w:sz w:val="20"/>
          <w:szCs w:val="20"/>
        </w:rPr>
      </w:pPr>
    </w:p>
    <w:p w:rsidR="007D1E76" w:rsidRPr="003B15B7" w:rsidRDefault="007D1E76" w:rsidP="007D1E76">
      <w:pPr>
        <w:spacing w:after="0" w:line="240" w:lineRule="auto"/>
        <w:jc w:val="both"/>
        <w:rPr>
          <w:rFonts w:ascii="Arial" w:hAnsi="Arial" w:cs="Arial"/>
          <w:sz w:val="20"/>
          <w:szCs w:val="20"/>
        </w:rPr>
      </w:pPr>
      <w:r w:rsidRPr="003B15B7">
        <w:rPr>
          <w:rFonts w:ascii="Arial" w:hAnsi="Arial" w:cs="Arial"/>
          <w:b/>
          <w:sz w:val="20"/>
          <w:szCs w:val="20"/>
        </w:rPr>
        <w:t>d)</w:t>
      </w:r>
      <w:r w:rsidRPr="003B15B7">
        <w:rPr>
          <w:rFonts w:ascii="Arial" w:hAnsi="Arial" w:cs="Arial"/>
          <w:sz w:val="20"/>
          <w:szCs w:val="20"/>
        </w:rPr>
        <w:t xml:space="preserve"> Riegos por tipo de cambio o tipo de interés de las inversiones financieras:</w:t>
      </w:r>
    </w:p>
    <w:p w:rsidR="00BD1074" w:rsidRPr="003B15B7" w:rsidRDefault="00BD1074" w:rsidP="00BD1074">
      <w:pPr>
        <w:jc w:val="both"/>
        <w:rPr>
          <w:rFonts w:ascii="Arial" w:hAnsi="Arial" w:cs="Arial"/>
          <w:sz w:val="20"/>
          <w:szCs w:val="20"/>
          <w:u w:val="single"/>
        </w:rPr>
      </w:pPr>
    </w:p>
    <w:p w:rsidR="00BD1074" w:rsidRPr="003B15B7" w:rsidRDefault="00BD1074" w:rsidP="00BD1074">
      <w:pPr>
        <w:jc w:val="both"/>
        <w:rPr>
          <w:rFonts w:ascii="Arial" w:hAnsi="Arial" w:cs="Arial"/>
          <w:sz w:val="20"/>
          <w:szCs w:val="20"/>
          <w:u w:val="single"/>
        </w:rPr>
      </w:pPr>
      <w:r w:rsidRPr="003B15B7">
        <w:rPr>
          <w:rFonts w:ascii="Arial" w:hAnsi="Arial" w:cs="Arial"/>
          <w:sz w:val="20"/>
          <w:szCs w:val="20"/>
          <w:u w:val="single"/>
        </w:rPr>
        <w:t xml:space="preserve">El ITSUR cuenta a la fecha con una inversión en Banco del Bajío, S.A. denominada Pagare Directo Invertido  en Mesa de Dinero a un plazo de siete días y calificada A+ también sin riesgo. </w:t>
      </w:r>
    </w:p>
    <w:p w:rsidR="007D1E76" w:rsidRPr="003B15B7" w:rsidRDefault="007D1E76" w:rsidP="007D1E76">
      <w:pPr>
        <w:spacing w:after="0" w:line="240" w:lineRule="auto"/>
        <w:jc w:val="both"/>
        <w:rPr>
          <w:rFonts w:ascii="Arial" w:hAnsi="Arial" w:cs="Arial"/>
          <w:sz w:val="20"/>
          <w:szCs w:val="20"/>
        </w:rPr>
      </w:pPr>
    </w:p>
    <w:p w:rsidR="00D45ECB" w:rsidRDefault="007D1E76" w:rsidP="007D1E76">
      <w:pPr>
        <w:spacing w:after="0" w:line="240" w:lineRule="auto"/>
        <w:jc w:val="both"/>
        <w:rPr>
          <w:rFonts w:ascii="Arial" w:hAnsi="Arial" w:cs="Arial"/>
          <w:sz w:val="20"/>
          <w:szCs w:val="20"/>
        </w:rPr>
      </w:pPr>
      <w:r w:rsidRPr="003B15B7">
        <w:rPr>
          <w:rFonts w:ascii="Arial" w:hAnsi="Arial" w:cs="Arial"/>
          <w:b/>
          <w:sz w:val="20"/>
          <w:szCs w:val="20"/>
        </w:rPr>
        <w:t xml:space="preserve">e) </w:t>
      </w:r>
      <w:r w:rsidRPr="003B15B7">
        <w:rPr>
          <w:rFonts w:ascii="Arial" w:hAnsi="Arial" w:cs="Arial"/>
          <w:sz w:val="20"/>
          <w:szCs w:val="20"/>
        </w:rPr>
        <w:t>Valor activado en el ejercicio de los bie</w:t>
      </w:r>
      <w:r w:rsidR="00D45ECB">
        <w:rPr>
          <w:rFonts w:ascii="Arial" w:hAnsi="Arial" w:cs="Arial"/>
          <w:sz w:val="20"/>
          <w:szCs w:val="20"/>
        </w:rPr>
        <w:t>nes construidos por la entidad:</w:t>
      </w:r>
    </w:p>
    <w:p w:rsidR="007D1E76" w:rsidRPr="003B15B7" w:rsidRDefault="00337954" w:rsidP="007D1E76">
      <w:pPr>
        <w:spacing w:after="0" w:line="240" w:lineRule="auto"/>
        <w:jc w:val="both"/>
        <w:rPr>
          <w:rFonts w:ascii="Arial" w:hAnsi="Arial" w:cs="Arial"/>
          <w:sz w:val="20"/>
          <w:szCs w:val="20"/>
        </w:rPr>
      </w:pPr>
      <w:r>
        <w:rPr>
          <w:rFonts w:ascii="Arial" w:hAnsi="Arial" w:cs="Arial"/>
          <w:sz w:val="20"/>
          <w:szCs w:val="20"/>
        </w:rPr>
        <w:t xml:space="preserve"> </w:t>
      </w:r>
      <w:r w:rsidR="007D1E76" w:rsidRPr="003B15B7">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w:t>
      </w:r>
    </w:p>
    <w:p w:rsidR="007D1E76" w:rsidRPr="003B15B7" w:rsidRDefault="007D1E76" w:rsidP="007D1E76">
      <w:pPr>
        <w:spacing w:after="0" w:line="240" w:lineRule="auto"/>
        <w:jc w:val="both"/>
        <w:rPr>
          <w:rFonts w:ascii="Arial" w:hAnsi="Arial" w:cs="Arial"/>
          <w:b/>
          <w:sz w:val="20"/>
          <w:szCs w:val="20"/>
        </w:rPr>
      </w:pPr>
    </w:p>
    <w:p w:rsidR="007D1E76" w:rsidRPr="003B15B7" w:rsidRDefault="007D1E76" w:rsidP="007D1E76">
      <w:pPr>
        <w:spacing w:after="0" w:line="240" w:lineRule="auto"/>
        <w:jc w:val="both"/>
        <w:rPr>
          <w:rFonts w:ascii="Arial" w:hAnsi="Arial" w:cs="Arial"/>
          <w:sz w:val="20"/>
          <w:szCs w:val="20"/>
        </w:rPr>
      </w:pPr>
      <w:r w:rsidRPr="003B15B7">
        <w:rPr>
          <w:rFonts w:ascii="Arial" w:hAnsi="Arial" w:cs="Arial"/>
          <w:b/>
          <w:sz w:val="20"/>
          <w:szCs w:val="20"/>
        </w:rPr>
        <w:t>f)</w:t>
      </w:r>
      <w:r w:rsidRPr="003B15B7">
        <w:rPr>
          <w:rFonts w:ascii="Arial" w:hAnsi="Arial" w:cs="Arial"/>
          <w:sz w:val="20"/>
          <w:szCs w:val="20"/>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BD1074" w:rsidRPr="003B15B7" w:rsidRDefault="00BD1074" w:rsidP="00BD1074">
      <w:pPr>
        <w:jc w:val="both"/>
        <w:rPr>
          <w:rFonts w:ascii="Arial" w:hAnsi="Arial" w:cs="Arial"/>
          <w:sz w:val="20"/>
          <w:szCs w:val="20"/>
          <w:u w:val="single"/>
        </w:rPr>
      </w:pPr>
    </w:p>
    <w:p w:rsidR="00BD1074" w:rsidRPr="003B15B7" w:rsidRDefault="00BD1074" w:rsidP="00BD1074">
      <w:pPr>
        <w:jc w:val="both"/>
        <w:rPr>
          <w:rFonts w:ascii="Arial" w:hAnsi="Arial" w:cs="Arial"/>
          <w:sz w:val="20"/>
          <w:szCs w:val="20"/>
          <w:u w:val="single"/>
        </w:rPr>
      </w:pPr>
      <w:r w:rsidRPr="003B15B7">
        <w:rPr>
          <w:rFonts w:ascii="Arial" w:hAnsi="Arial" w:cs="Arial"/>
          <w:sz w:val="20"/>
          <w:szCs w:val="20"/>
          <w:u w:val="single"/>
        </w:rPr>
        <w:t>El ITSUR no tiene bienes en garantía.</w:t>
      </w:r>
    </w:p>
    <w:p w:rsidR="007D1E76" w:rsidRPr="003B15B7" w:rsidRDefault="007D1E76" w:rsidP="007D1E76">
      <w:pPr>
        <w:spacing w:after="0" w:line="240" w:lineRule="auto"/>
        <w:jc w:val="both"/>
        <w:rPr>
          <w:rFonts w:ascii="Arial" w:hAnsi="Arial" w:cs="Arial"/>
          <w:sz w:val="20"/>
          <w:szCs w:val="20"/>
        </w:rPr>
      </w:pPr>
    </w:p>
    <w:p w:rsidR="007D1E76" w:rsidRPr="003B15B7" w:rsidRDefault="007D1E76" w:rsidP="007D1E76">
      <w:pPr>
        <w:spacing w:after="0" w:line="240" w:lineRule="auto"/>
        <w:jc w:val="both"/>
        <w:rPr>
          <w:rFonts w:ascii="Arial" w:hAnsi="Arial" w:cs="Arial"/>
          <w:sz w:val="20"/>
          <w:szCs w:val="20"/>
        </w:rPr>
      </w:pPr>
      <w:r w:rsidRPr="003B15B7">
        <w:rPr>
          <w:rFonts w:ascii="Arial" w:hAnsi="Arial" w:cs="Arial"/>
          <w:b/>
          <w:sz w:val="20"/>
          <w:szCs w:val="20"/>
        </w:rPr>
        <w:t>g)</w:t>
      </w:r>
      <w:r w:rsidRPr="003B15B7">
        <w:rPr>
          <w:rFonts w:ascii="Arial" w:hAnsi="Arial" w:cs="Arial"/>
          <w:sz w:val="20"/>
          <w:szCs w:val="20"/>
        </w:rPr>
        <w:t xml:space="preserve"> Desmantelamiento de Activos, procedimientos, implicaciones, efectos contables:</w:t>
      </w:r>
    </w:p>
    <w:p w:rsidR="00BD1074" w:rsidRPr="003B15B7" w:rsidRDefault="00BD1074" w:rsidP="007D1E76">
      <w:pPr>
        <w:spacing w:after="0" w:line="240" w:lineRule="auto"/>
        <w:jc w:val="both"/>
        <w:rPr>
          <w:rFonts w:ascii="Arial" w:hAnsi="Arial" w:cs="Arial"/>
          <w:sz w:val="20"/>
          <w:szCs w:val="20"/>
        </w:rPr>
      </w:pPr>
    </w:p>
    <w:p w:rsidR="00BD1074" w:rsidRPr="003B15B7" w:rsidRDefault="00BD1074" w:rsidP="00BD1074">
      <w:pPr>
        <w:jc w:val="both"/>
        <w:rPr>
          <w:rFonts w:ascii="Arial" w:hAnsi="Arial" w:cs="Arial"/>
          <w:sz w:val="20"/>
          <w:szCs w:val="20"/>
          <w:u w:val="single"/>
        </w:rPr>
      </w:pPr>
      <w:r w:rsidRPr="003B15B7">
        <w:rPr>
          <w:rFonts w:ascii="Arial" w:hAnsi="Arial" w:cs="Arial"/>
          <w:sz w:val="20"/>
          <w:szCs w:val="20"/>
          <w:u w:val="single"/>
        </w:rPr>
        <w:lastRenderedPageBreak/>
        <w:t xml:space="preserve">No se han desmantelado activos. </w:t>
      </w:r>
    </w:p>
    <w:p w:rsidR="00BD1074" w:rsidRPr="003B15B7" w:rsidRDefault="00BD1074" w:rsidP="007D1E76">
      <w:pPr>
        <w:spacing w:after="0" w:line="240" w:lineRule="auto"/>
        <w:jc w:val="both"/>
        <w:rPr>
          <w:rFonts w:ascii="Arial" w:hAnsi="Arial" w:cs="Arial"/>
          <w:sz w:val="20"/>
          <w:szCs w:val="20"/>
        </w:rPr>
      </w:pPr>
    </w:p>
    <w:p w:rsidR="007D1E76" w:rsidRPr="003B15B7" w:rsidRDefault="007D1E76" w:rsidP="007D1E76">
      <w:pPr>
        <w:spacing w:after="0" w:line="240" w:lineRule="auto"/>
        <w:jc w:val="both"/>
        <w:rPr>
          <w:rFonts w:ascii="Arial" w:hAnsi="Arial" w:cs="Arial"/>
          <w:sz w:val="20"/>
          <w:szCs w:val="20"/>
        </w:rPr>
      </w:pPr>
    </w:p>
    <w:p w:rsidR="007D1E76" w:rsidRDefault="007D1E76" w:rsidP="007D1E76">
      <w:pPr>
        <w:spacing w:after="0" w:line="240" w:lineRule="auto"/>
        <w:jc w:val="both"/>
        <w:rPr>
          <w:rFonts w:ascii="Arial" w:hAnsi="Arial" w:cs="Arial"/>
          <w:sz w:val="20"/>
          <w:szCs w:val="20"/>
        </w:rPr>
      </w:pPr>
      <w:r w:rsidRPr="003B15B7">
        <w:rPr>
          <w:rFonts w:ascii="Arial" w:hAnsi="Arial" w:cs="Arial"/>
          <w:b/>
          <w:sz w:val="20"/>
          <w:szCs w:val="20"/>
        </w:rPr>
        <w:t>h)</w:t>
      </w:r>
      <w:r w:rsidRPr="003B15B7">
        <w:rPr>
          <w:rFonts w:ascii="Arial" w:hAnsi="Arial" w:cs="Arial"/>
          <w:sz w:val="20"/>
          <w:szCs w:val="20"/>
        </w:rPr>
        <w:t xml:space="preserve"> Administración de activos; planeación con el objetivo de que el ente los utilice de manera más efectiva:</w:t>
      </w:r>
    </w:p>
    <w:p w:rsidR="00047CE0" w:rsidRPr="003B15B7" w:rsidRDefault="00047CE0" w:rsidP="007D1E76">
      <w:pPr>
        <w:spacing w:after="0" w:line="240" w:lineRule="auto"/>
        <w:jc w:val="both"/>
        <w:rPr>
          <w:rFonts w:ascii="Arial" w:hAnsi="Arial" w:cs="Arial"/>
          <w:sz w:val="20"/>
          <w:szCs w:val="20"/>
        </w:rPr>
      </w:pPr>
    </w:p>
    <w:p w:rsidR="007D1E76" w:rsidRPr="00047CE0" w:rsidRDefault="00D45ECB" w:rsidP="007D1E76">
      <w:pPr>
        <w:spacing w:after="0" w:line="240" w:lineRule="auto"/>
        <w:jc w:val="both"/>
        <w:rPr>
          <w:rFonts w:ascii="Arial" w:hAnsi="Arial" w:cs="Arial"/>
          <w:sz w:val="20"/>
          <w:szCs w:val="20"/>
          <w:u w:val="single"/>
        </w:rPr>
      </w:pPr>
      <w:r w:rsidRPr="00047CE0">
        <w:rPr>
          <w:rFonts w:ascii="Arial" w:hAnsi="Arial" w:cs="Arial"/>
          <w:sz w:val="20"/>
          <w:szCs w:val="20"/>
          <w:u w:val="single"/>
        </w:rPr>
        <w:t>Act</w:t>
      </w:r>
      <w:r w:rsidR="00047CE0" w:rsidRPr="00047CE0">
        <w:rPr>
          <w:rFonts w:ascii="Arial" w:hAnsi="Arial" w:cs="Arial"/>
          <w:sz w:val="20"/>
          <w:szCs w:val="20"/>
          <w:u w:val="single"/>
        </w:rPr>
        <w:t>u</w:t>
      </w:r>
      <w:r w:rsidRPr="00047CE0">
        <w:rPr>
          <w:rFonts w:ascii="Arial" w:hAnsi="Arial" w:cs="Arial"/>
          <w:sz w:val="20"/>
          <w:szCs w:val="20"/>
          <w:u w:val="single"/>
        </w:rPr>
        <w:t xml:space="preserve">almente el ITSUR no cuenta con </w:t>
      </w:r>
      <w:r w:rsidR="00047CE0" w:rsidRPr="00047CE0">
        <w:rPr>
          <w:rFonts w:ascii="Arial" w:hAnsi="Arial" w:cs="Arial"/>
          <w:sz w:val="20"/>
          <w:szCs w:val="20"/>
          <w:u w:val="single"/>
        </w:rPr>
        <w:t>una planeación para el aprovechamiento y mejor uso de los activos.</w:t>
      </w:r>
    </w:p>
    <w:p w:rsidR="005E231E" w:rsidRPr="003B15B7" w:rsidRDefault="005E231E" w:rsidP="007D1E76">
      <w:pPr>
        <w:spacing w:after="0" w:line="240" w:lineRule="auto"/>
        <w:jc w:val="both"/>
        <w:rPr>
          <w:rFonts w:ascii="Arial" w:hAnsi="Arial" w:cs="Arial"/>
          <w:sz w:val="20"/>
          <w:szCs w:val="20"/>
        </w:rPr>
      </w:pPr>
    </w:p>
    <w:p w:rsidR="007D1E76" w:rsidRPr="003B15B7" w:rsidRDefault="007D1E76" w:rsidP="007D1E76">
      <w:pPr>
        <w:spacing w:after="0" w:line="240" w:lineRule="auto"/>
        <w:jc w:val="both"/>
        <w:rPr>
          <w:rFonts w:ascii="Arial" w:hAnsi="Arial" w:cs="Arial"/>
          <w:sz w:val="20"/>
          <w:szCs w:val="20"/>
        </w:rPr>
      </w:pPr>
      <w:r w:rsidRPr="003B15B7">
        <w:rPr>
          <w:rFonts w:ascii="Arial" w:hAnsi="Arial" w:cs="Arial"/>
          <w:sz w:val="20"/>
          <w:szCs w:val="20"/>
        </w:rPr>
        <w:t>Adicionalmente, se deben incluir las explicaciones de las principales variaciones en el activo, en cua</w:t>
      </w:r>
      <w:r w:rsidR="005E231E" w:rsidRPr="003B15B7">
        <w:rPr>
          <w:rFonts w:ascii="Arial" w:hAnsi="Arial" w:cs="Arial"/>
          <w:sz w:val="20"/>
          <w:szCs w:val="20"/>
        </w:rPr>
        <w:t>dros comparativos como sigue:</w:t>
      </w:r>
    </w:p>
    <w:p w:rsidR="007D1E76" w:rsidRPr="003B15B7" w:rsidRDefault="007D1E76" w:rsidP="007D1E76">
      <w:pPr>
        <w:spacing w:after="0" w:line="240" w:lineRule="auto"/>
        <w:jc w:val="both"/>
        <w:rPr>
          <w:rFonts w:ascii="Arial" w:hAnsi="Arial" w:cs="Arial"/>
          <w:sz w:val="20"/>
          <w:szCs w:val="20"/>
        </w:rPr>
      </w:pPr>
    </w:p>
    <w:p w:rsidR="007D1E76" w:rsidRDefault="007D1E76" w:rsidP="007D1E76">
      <w:pPr>
        <w:spacing w:after="0" w:line="240" w:lineRule="auto"/>
        <w:jc w:val="both"/>
        <w:rPr>
          <w:rFonts w:ascii="Arial" w:hAnsi="Arial" w:cs="Arial"/>
          <w:sz w:val="20"/>
          <w:szCs w:val="20"/>
        </w:rPr>
      </w:pPr>
      <w:r w:rsidRPr="003B15B7">
        <w:rPr>
          <w:rFonts w:ascii="Arial" w:hAnsi="Arial" w:cs="Arial"/>
          <w:b/>
          <w:sz w:val="20"/>
          <w:szCs w:val="20"/>
        </w:rPr>
        <w:t>a)</w:t>
      </w:r>
      <w:r w:rsidRPr="003B15B7">
        <w:rPr>
          <w:rFonts w:ascii="Arial" w:hAnsi="Arial" w:cs="Arial"/>
          <w:sz w:val="20"/>
          <w:szCs w:val="20"/>
        </w:rPr>
        <w:t xml:space="preserve"> Inversiones en valores:</w:t>
      </w:r>
    </w:p>
    <w:p w:rsidR="00D45318" w:rsidRPr="003B15B7" w:rsidRDefault="00D45318" w:rsidP="007D1E76">
      <w:pPr>
        <w:spacing w:after="0" w:line="240" w:lineRule="auto"/>
        <w:jc w:val="both"/>
        <w:rPr>
          <w:rFonts w:ascii="Arial" w:hAnsi="Arial" w:cs="Arial"/>
          <w:sz w:val="20"/>
          <w:szCs w:val="20"/>
        </w:rPr>
      </w:pPr>
    </w:p>
    <w:p w:rsidR="00BD1074" w:rsidRPr="003B15B7" w:rsidRDefault="00BD1074" w:rsidP="00BD1074">
      <w:pPr>
        <w:jc w:val="both"/>
        <w:rPr>
          <w:rFonts w:ascii="Arial" w:hAnsi="Arial" w:cs="Arial"/>
          <w:sz w:val="20"/>
          <w:szCs w:val="20"/>
          <w:u w:val="single"/>
        </w:rPr>
      </w:pPr>
      <w:r w:rsidRPr="003B15B7">
        <w:rPr>
          <w:rFonts w:ascii="Arial" w:hAnsi="Arial" w:cs="Arial"/>
          <w:sz w:val="20"/>
          <w:szCs w:val="20"/>
          <w:u w:val="single"/>
        </w:rPr>
        <w:t>El ITSUR no  tiene inversiones en valores.</w:t>
      </w:r>
    </w:p>
    <w:p w:rsidR="00BD1074" w:rsidRPr="003B15B7" w:rsidRDefault="00BD1074" w:rsidP="007D1E76">
      <w:pPr>
        <w:spacing w:after="0" w:line="240" w:lineRule="auto"/>
        <w:jc w:val="both"/>
        <w:rPr>
          <w:rFonts w:ascii="Arial" w:hAnsi="Arial" w:cs="Arial"/>
          <w:b/>
          <w:sz w:val="20"/>
          <w:szCs w:val="20"/>
        </w:rPr>
      </w:pPr>
    </w:p>
    <w:p w:rsidR="007D1E76" w:rsidRPr="003B15B7" w:rsidRDefault="007D1E76" w:rsidP="007D1E76">
      <w:pPr>
        <w:spacing w:after="0" w:line="240" w:lineRule="auto"/>
        <w:jc w:val="both"/>
        <w:rPr>
          <w:rFonts w:ascii="Arial" w:hAnsi="Arial" w:cs="Arial"/>
          <w:sz w:val="20"/>
          <w:szCs w:val="20"/>
        </w:rPr>
      </w:pPr>
      <w:r w:rsidRPr="003B15B7">
        <w:rPr>
          <w:rFonts w:ascii="Arial" w:hAnsi="Arial" w:cs="Arial"/>
          <w:b/>
          <w:sz w:val="20"/>
          <w:szCs w:val="20"/>
        </w:rPr>
        <w:t>b)</w:t>
      </w:r>
      <w:r w:rsidRPr="003B15B7">
        <w:rPr>
          <w:rFonts w:ascii="Arial" w:hAnsi="Arial" w:cs="Arial"/>
          <w:sz w:val="20"/>
          <w:szCs w:val="20"/>
        </w:rPr>
        <w:t xml:space="preserve"> Patrimonio de Organismos descentralizados de Control Presupuestario Indirecto:</w:t>
      </w:r>
    </w:p>
    <w:p w:rsidR="00047CE0" w:rsidRDefault="00047CE0" w:rsidP="007D1E76">
      <w:pPr>
        <w:spacing w:after="0" w:line="240" w:lineRule="auto"/>
        <w:jc w:val="both"/>
        <w:rPr>
          <w:rFonts w:ascii="Arial" w:hAnsi="Arial" w:cs="Arial"/>
          <w:sz w:val="20"/>
          <w:szCs w:val="20"/>
        </w:rPr>
      </w:pPr>
    </w:p>
    <w:p w:rsidR="003B15B7" w:rsidRPr="00047CE0" w:rsidRDefault="00047CE0" w:rsidP="007D1E76">
      <w:pPr>
        <w:spacing w:after="0" w:line="240" w:lineRule="auto"/>
        <w:jc w:val="both"/>
        <w:rPr>
          <w:rFonts w:ascii="Arial" w:hAnsi="Arial" w:cs="Arial"/>
          <w:sz w:val="20"/>
          <w:szCs w:val="20"/>
          <w:u w:val="single"/>
        </w:rPr>
      </w:pPr>
      <w:r w:rsidRPr="00047CE0">
        <w:rPr>
          <w:rFonts w:ascii="Arial" w:hAnsi="Arial" w:cs="Arial"/>
          <w:sz w:val="20"/>
          <w:szCs w:val="20"/>
          <w:u w:val="single"/>
        </w:rPr>
        <w:t>No aplica.</w:t>
      </w:r>
    </w:p>
    <w:p w:rsidR="00EE15F3" w:rsidRDefault="00EE15F3" w:rsidP="007D1E76">
      <w:pPr>
        <w:spacing w:after="0" w:line="240" w:lineRule="auto"/>
        <w:jc w:val="both"/>
        <w:rPr>
          <w:rFonts w:ascii="Arial" w:hAnsi="Arial" w:cs="Arial"/>
          <w:b/>
          <w:sz w:val="20"/>
          <w:szCs w:val="20"/>
        </w:rPr>
      </w:pPr>
    </w:p>
    <w:p w:rsidR="00BD1074" w:rsidRDefault="007D1E76" w:rsidP="00EE15F3">
      <w:pPr>
        <w:spacing w:after="0" w:line="240" w:lineRule="auto"/>
        <w:jc w:val="both"/>
        <w:rPr>
          <w:rFonts w:ascii="Arial" w:hAnsi="Arial" w:cs="Arial"/>
          <w:sz w:val="20"/>
          <w:szCs w:val="20"/>
        </w:rPr>
      </w:pPr>
      <w:r w:rsidRPr="003B15B7">
        <w:rPr>
          <w:rFonts w:ascii="Arial" w:hAnsi="Arial" w:cs="Arial"/>
          <w:b/>
          <w:sz w:val="20"/>
          <w:szCs w:val="20"/>
        </w:rPr>
        <w:t>c)</w:t>
      </w:r>
      <w:r w:rsidRPr="003B15B7">
        <w:rPr>
          <w:rFonts w:ascii="Arial" w:hAnsi="Arial" w:cs="Arial"/>
          <w:sz w:val="20"/>
          <w:szCs w:val="20"/>
        </w:rPr>
        <w:t xml:space="preserve"> Inversiones en empresas de participación mayoritaria:</w:t>
      </w:r>
    </w:p>
    <w:p w:rsidR="00D45318" w:rsidRPr="00EE15F3" w:rsidRDefault="00D45318" w:rsidP="00EE15F3">
      <w:pPr>
        <w:spacing w:after="0" w:line="240" w:lineRule="auto"/>
        <w:jc w:val="both"/>
        <w:rPr>
          <w:rFonts w:ascii="Arial" w:hAnsi="Arial" w:cs="Arial"/>
          <w:sz w:val="20"/>
          <w:szCs w:val="20"/>
        </w:rPr>
      </w:pPr>
    </w:p>
    <w:p w:rsidR="00BD1074" w:rsidRPr="003B15B7" w:rsidRDefault="00BD1074" w:rsidP="00BD1074">
      <w:pPr>
        <w:jc w:val="both"/>
        <w:rPr>
          <w:rFonts w:ascii="Arial" w:hAnsi="Arial" w:cs="Arial"/>
          <w:sz w:val="20"/>
          <w:szCs w:val="20"/>
          <w:u w:val="single"/>
        </w:rPr>
      </w:pPr>
      <w:r w:rsidRPr="003B15B7">
        <w:rPr>
          <w:rFonts w:ascii="Arial" w:hAnsi="Arial" w:cs="Arial"/>
          <w:sz w:val="20"/>
          <w:szCs w:val="20"/>
          <w:u w:val="single"/>
        </w:rPr>
        <w:t xml:space="preserve">No aplica. </w:t>
      </w:r>
    </w:p>
    <w:p w:rsidR="007D1E76" w:rsidRPr="003B15B7" w:rsidRDefault="007D1E76" w:rsidP="007D1E76">
      <w:pPr>
        <w:spacing w:after="0" w:line="240" w:lineRule="auto"/>
        <w:jc w:val="both"/>
        <w:rPr>
          <w:rFonts w:ascii="Arial" w:hAnsi="Arial" w:cs="Arial"/>
          <w:sz w:val="20"/>
          <w:szCs w:val="20"/>
        </w:rPr>
      </w:pPr>
    </w:p>
    <w:p w:rsidR="007D1E76" w:rsidRDefault="007D1E76" w:rsidP="007D1E76">
      <w:pPr>
        <w:spacing w:after="0" w:line="240" w:lineRule="auto"/>
        <w:jc w:val="both"/>
        <w:rPr>
          <w:rFonts w:ascii="Arial" w:hAnsi="Arial" w:cs="Arial"/>
          <w:sz w:val="20"/>
          <w:szCs w:val="20"/>
        </w:rPr>
      </w:pPr>
      <w:r w:rsidRPr="003B15B7">
        <w:rPr>
          <w:rFonts w:ascii="Arial" w:hAnsi="Arial" w:cs="Arial"/>
          <w:b/>
          <w:sz w:val="20"/>
          <w:szCs w:val="20"/>
        </w:rPr>
        <w:t>d)</w:t>
      </w:r>
      <w:r w:rsidRPr="003B15B7">
        <w:rPr>
          <w:rFonts w:ascii="Arial" w:hAnsi="Arial" w:cs="Arial"/>
          <w:sz w:val="20"/>
          <w:szCs w:val="20"/>
        </w:rPr>
        <w:t xml:space="preserve"> Inversiones en empresas de participación minoritaria:</w:t>
      </w:r>
    </w:p>
    <w:p w:rsidR="00445B75" w:rsidRPr="003B15B7" w:rsidRDefault="00445B75" w:rsidP="007D1E76">
      <w:pPr>
        <w:spacing w:after="0" w:line="240" w:lineRule="auto"/>
        <w:jc w:val="both"/>
        <w:rPr>
          <w:rFonts w:ascii="Arial" w:hAnsi="Arial" w:cs="Arial"/>
          <w:sz w:val="20"/>
          <w:szCs w:val="20"/>
        </w:rPr>
      </w:pPr>
    </w:p>
    <w:p w:rsidR="00BD1074" w:rsidRPr="003B15B7" w:rsidRDefault="00BD1074" w:rsidP="00BD1074">
      <w:pPr>
        <w:jc w:val="both"/>
        <w:rPr>
          <w:rFonts w:ascii="Arial" w:hAnsi="Arial" w:cs="Arial"/>
          <w:sz w:val="20"/>
          <w:szCs w:val="20"/>
          <w:u w:val="single"/>
        </w:rPr>
      </w:pPr>
      <w:r w:rsidRPr="003B15B7">
        <w:rPr>
          <w:rFonts w:ascii="Arial" w:hAnsi="Arial" w:cs="Arial"/>
          <w:sz w:val="20"/>
          <w:szCs w:val="20"/>
          <w:u w:val="single"/>
        </w:rPr>
        <w:t xml:space="preserve">No aplica. </w:t>
      </w:r>
    </w:p>
    <w:p w:rsidR="007D1E76" w:rsidRPr="003B15B7" w:rsidRDefault="007D1E76" w:rsidP="007D1E76">
      <w:pPr>
        <w:spacing w:after="0" w:line="240" w:lineRule="auto"/>
        <w:jc w:val="both"/>
        <w:rPr>
          <w:rFonts w:ascii="Arial" w:hAnsi="Arial" w:cs="Arial"/>
          <w:sz w:val="20"/>
          <w:szCs w:val="20"/>
        </w:rPr>
      </w:pPr>
    </w:p>
    <w:p w:rsidR="007D1E76" w:rsidRDefault="007D1E76" w:rsidP="007D1E76">
      <w:pPr>
        <w:spacing w:after="0" w:line="240" w:lineRule="auto"/>
        <w:jc w:val="both"/>
        <w:rPr>
          <w:rFonts w:ascii="Arial" w:hAnsi="Arial" w:cs="Arial"/>
          <w:sz w:val="20"/>
          <w:szCs w:val="20"/>
        </w:rPr>
      </w:pPr>
      <w:r w:rsidRPr="003B15B7">
        <w:rPr>
          <w:rFonts w:ascii="Arial" w:hAnsi="Arial" w:cs="Arial"/>
          <w:b/>
          <w:sz w:val="20"/>
          <w:szCs w:val="20"/>
        </w:rPr>
        <w:t>e)</w:t>
      </w:r>
      <w:r w:rsidRPr="003B15B7">
        <w:rPr>
          <w:rFonts w:ascii="Arial" w:hAnsi="Arial" w:cs="Arial"/>
          <w:sz w:val="20"/>
          <w:szCs w:val="20"/>
        </w:rPr>
        <w:t xml:space="preserve"> Patrimonio de organismos descentralizados de control presupuestario directo, según corresponda:</w:t>
      </w:r>
    </w:p>
    <w:p w:rsidR="00047CE0" w:rsidRPr="003B15B7" w:rsidRDefault="00047CE0" w:rsidP="007D1E76">
      <w:pPr>
        <w:spacing w:after="0" w:line="240" w:lineRule="auto"/>
        <w:jc w:val="both"/>
        <w:rPr>
          <w:rFonts w:ascii="Arial" w:hAnsi="Arial" w:cs="Arial"/>
          <w:sz w:val="20"/>
          <w:szCs w:val="20"/>
        </w:rPr>
      </w:pPr>
    </w:p>
    <w:p w:rsidR="007D1E76" w:rsidRDefault="00047CE0" w:rsidP="007D1E76">
      <w:pPr>
        <w:spacing w:after="0" w:line="240" w:lineRule="auto"/>
        <w:jc w:val="both"/>
        <w:rPr>
          <w:rFonts w:ascii="Arial" w:hAnsi="Arial" w:cs="Arial"/>
          <w:sz w:val="20"/>
          <w:szCs w:val="20"/>
          <w:u w:val="single"/>
        </w:rPr>
      </w:pPr>
      <w:r w:rsidRPr="003B15B7">
        <w:rPr>
          <w:rFonts w:ascii="Arial" w:hAnsi="Arial" w:cs="Arial"/>
          <w:sz w:val="20"/>
          <w:szCs w:val="20"/>
          <w:u w:val="single"/>
        </w:rPr>
        <w:t>No aplica.</w:t>
      </w:r>
    </w:p>
    <w:p w:rsidR="00445B75" w:rsidRPr="003B15B7" w:rsidRDefault="00445B75" w:rsidP="007D1E76">
      <w:pPr>
        <w:spacing w:after="0" w:line="240" w:lineRule="auto"/>
        <w:jc w:val="both"/>
        <w:rPr>
          <w:rFonts w:ascii="Arial" w:hAnsi="Arial" w:cs="Arial"/>
          <w:sz w:val="20"/>
          <w:szCs w:val="20"/>
        </w:rPr>
      </w:pPr>
    </w:p>
    <w:p w:rsidR="007D1E76" w:rsidRPr="003B15B7" w:rsidRDefault="007D1E76" w:rsidP="007D1E76">
      <w:pPr>
        <w:spacing w:after="0" w:line="240" w:lineRule="auto"/>
        <w:jc w:val="both"/>
        <w:rPr>
          <w:rFonts w:ascii="Arial" w:hAnsi="Arial" w:cs="Arial"/>
          <w:sz w:val="20"/>
          <w:szCs w:val="20"/>
        </w:rPr>
      </w:pPr>
    </w:p>
    <w:p w:rsidR="007D1E76" w:rsidRPr="003B15B7" w:rsidRDefault="007D1E76" w:rsidP="007D1E76">
      <w:pPr>
        <w:spacing w:after="0" w:line="240" w:lineRule="auto"/>
        <w:jc w:val="both"/>
        <w:rPr>
          <w:rFonts w:ascii="Arial" w:hAnsi="Arial" w:cs="Arial"/>
          <w:b/>
          <w:sz w:val="20"/>
          <w:szCs w:val="20"/>
        </w:rPr>
      </w:pPr>
      <w:r w:rsidRPr="003B15B7">
        <w:rPr>
          <w:rFonts w:ascii="Arial" w:hAnsi="Arial" w:cs="Arial"/>
          <w:b/>
          <w:sz w:val="20"/>
          <w:szCs w:val="20"/>
        </w:rPr>
        <w:t>9. Fidei</w:t>
      </w:r>
      <w:r w:rsidR="005E231E" w:rsidRPr="003B15B7">
        <w:rPr>
          <w:rFonts w:ascii="Arial" w:hAnsi="Arial" w:cs="Arial"/>
          <w:b/>
          <w:sz w:val="20"/>
          <w:szCs w:val="20"/>
        </w:rPr>
        <w:t>comisos, Mandatos y Análogos:</w:t>
      </w:r>
    </w:p>
    <w:p w:rsidR="007D1E76" w:rsidRPr="003B15B7" w:rsidRDefault="007D1E76" w:rsidP="007D1E76">
      <w:pPr>
        <w:spacing w:after="0" w:line="240" w:lineRule="auto"/>
        <w:jc w:val="both"/>
        <w:rPr>
          <w:rFonts w:ascii="Arial" w:hAnsi="Arial" w:cs="Arial"/>
          <w:sz w:val="20"/>
          <w:szCs w:val="20"/>
        </w:rPr>
      </w:pPr>
    </w:p>
    <w:p w:rsidR="007D1E76" w:rsidRDefault="007D1E76" w:rsidP="007D1E76">
      <w:pPr>
        <w:spacing w:after="0" w:line="240" w:lineRule="auto"/>
        <w:jc w:val="both"/>
        <w:rPr>
          <w:rFonts w:ascii="Arial" w:hAnsi="Arial" w:cs="Arial"/>
          <w:sz w:val="20"/>
          <w:szCs w:val="20"/>
        </w:rPr>
      </w:pPr>
      <w:r w:rsidRPr="003B15B7">
        <w:rPr>
          <w:rFonts w:ascii="Arial" w:hAnsi="Arial" w:cs="Arial"/>
          <w:b/>
          <w:sz w:val="20"/>
          <w:szCs w:val="20"/>
        </w:rPr>
        <w:t>a)</w:t>
      </w:r>
      <w:r w:rsidRPr="003B15B7">
        <w:rPr>
          <w:rFonts w:ascii="Arial" w:hAnsi="Arial" w:cs="Arial"/>
          <w:sz w:val="20"/>
          <w:szCs w:val="20"/>
        </w:rPr>
        <w:t xml:space="preserve"> Por ramo administrativo que los reporta:</w:t>
      </w:r>
    </w:p>
    <w:p w:rsidR="00445B75" w:rsidRPr="003B15B7" w:rsidRDefault="00445B75" w:rsidP="007D1E76">
      <w:pPr>
        <w:spacing w:after="0" w:line="240" w:lineRule="auto"/>
        <w:jc w:val="both"/>
        <w:rPr>
          <w:rFonts w:ascii="Arial" w:hAnsi="Arial" w:cs="Arial"/>
          <w:sz w:val="20"/>
          <w:szCs w:val="20"/>
        </w:rPr>
      </w:pPr>
    </w:p>
    <w:p w:rsidR="00BD1074" w:rsidRPr="003B15B7" w:rsidRDefault="00BD1074" w:rsidP="00BD1074">
      <w:pPr>
        <w:jc w:val="both"/>
        <w:rPr>
          <w:rFonts w:ascii="Arial" w:hAnsi="Arial" w:cs="Arial"/>
          <w:sz w:val="20"/>
          <w:szCs w:val="20"/>
          <w:u w:val="single"/>
        </w:rPr>
      </w:pPr>
      <w:r w:rsidRPr="003B15B7">
        <w:rPr>
          <w:rFonts w:ascii="Arial" w:hAnsi="Arial" w:cs="Arial"/>
          <w:sz w:val="20"/>
          <w:szCs w:val="20"/>
          <w:u w:val="single"/>
        </w:rPr>
        <w:t xml:space="preserve">No aplica. </w:t>
      </w:r>
    </w:p>
    <w:p w:rsidR="00BD1074" w:rsidRDefault="007D1E76" w:rsidP="00445B75">
      <w:pPr>
        <w:spacing w:after="0" w:line="240" w:lineRule="auto"/>
        <w:jc w:val="both"/>
        <w:rPr>
          <w:rFonts w:ascii="Arial" w:hAnsi="Arial" w:cs="Arial"/>
          <w:sz w:val="20"/>
          <w:szCs w:val="20"/>
        </w:rPr>
      </w:pPr>
      <w:r w:rsidRPr="003B15B7">
        <w:rPr>
          <w:rFonts w:ascii="Arial" w:hAnsi="Arial" w:cs="Arial"/>
          <w:b/>
          <w:sz w:val="20"/>
          <w:szCs w:val="20"/>
        </w:rPr>
        <w:t>b)</w:t>
      </w:r>
      <w:r w:rsidRPr="003B15B7">
        <w:rPr>
          <w:rFonts w:ascii="Arial" w:hAnsi="Arial" w:cs="Arial"/>
          <w:sz w:val="20"/>
          <w:szCs w:val="20"/>
        </w:rPr>
        <w:t xml:space="preserve"> Enlistar los de mayor monto de disponibilidad, relacionando aquéllos que conforman </w:t>
      </w:r>
      <w:r w:rsidR="00445B75">
        <w:rPr>
          <w:rFonts w:ascii="Arial" w:hAnsi="Arial" w:cs="Arial"/>
          <w:sz w:val="20"/>
          <w:szCs w:val="20"/>
        </w:rPr>
        <w:t>el 80% de las disponibilidades:</w:t>
      </w:r>
    </w:p>
    <w:p w:rsidR="00445B75" w:rsidRPr="00445B75" w:rsidRDefault="00445B75" w:rsidP="00445B75">
      <w:pPr>
        <w:spacing w:after="0" w:line="240" w:lineRule="auto"/>
        <w:jc w:val="both"/>
        <w:rPr>
          <w:rFonts w:ascii="Arial" w:hAnsi="Arial" w:cs="Arial"/>
          <w:sz w:val="20"/>
          <w:szCs w:val="20"/>
        </w:rPr>
      </w:pPr>
    </w:p>
    <w:p w:rsidR="00BD1074" w:rsidRPr="003B15B7" w:rsidRDefault="00BD1074" w:rsidP="00BD1074">
      <w:pPr>
        <w:jc w:val="both"/>
        <w:rPr>
          <w:rFonts w:ascii="Arial" w:hAnsi="Arial" w:cs="Arial"/>
          <w:sz w:val="20"/>
          <w:szCs w:val="20"/>
          <w:u w:val="single"/>
        </w:rPr>
      </w:pPr>
      <w:r w:rsidRPr="003B15B7">
        <w:rPr>
          <w:rFonts w:ascii="Arial" w:hAnsi="Arial" w:cs="Arial"/>
          <w:sz w:val="20"/>
          <w:szCs w:val="20"/>
          <w:u w:val="single"/>
        </w:rPr>
        <w:t xml:space="preserve">No aplica. </w:t>
      </w:r>
    </w:p>
    <w:p w:rsidR="00BD1074" w:rsidRPr="003B15B7" w:rsidRDefault="00BD1074" w:rsidP="007D1E76">
      <w:pPr>
        <w:spacing w:after="0" w:line="240" w:lineRule="auto"/>
        <w:jc w:val="both"/>
        <w:rPr>
          <w:rFonts w:ascii="Arial" w:hAnsi="Arial" w:cs="Arial"/>
          <w:b/>
          <w:sz w:val="20"/>
          <w:szCs w:val="20"/>
        </w:rPr>
      </w:pPr>
    </w:p>
    <w:p w:rsidR="007D1E76" w:rsidRPr="003B15B7" w:rsidRDefault="007D1E76" w:rsidP="007D1E76">
      <w:pPr>
        <w:spacing w:after="0" w:line="240" w:lineRule="auto"/>
        <w:jc w:val="both"/>
        <w:rPr>
          <w:rFonts w:ascii="Arial" w:hAnsi="Arial" w:cs="Arial"/>
          <w:b/>
          <w:sz w:val="20"/>
          <w:szCs w:val="20"/>
        </w:rPr>
      </w:pPr>
      <w:r w:rsidRPr="003B15B7">
        <w:rPr>
          <w:rFonts w:ascii="Arial" w:hAnsi="Arial" w:cs="Arial"/>
          <w:b/>
          <w:sz w:val="20"/>
          <w:szCs w:val="20"/>
        </w:rPr>
        <w:t>10. Reporte de la Recaudación:</w:t>
      </w:r>
    </w:p>
    <w:p w:rsidR="007D1E76" w:rsidRPr="003B15B7" w:rsidRDefault="007D1E76" w:rsidP="007D1E76">
      <w:pPr>
        <w:spacing w:after="0" w:line="240" w:lineRule="auto"/>
        <w:jc w:val="both"/>
        <w:rPr>
          <w:rFonts w:ascii="Arial" w:hAnsi="Arial" w:cs="Arial"/>
          <w:sz w:val="20"/>
          <w:szCs w:val="20"/>
        </w:rPr>
      </w:pPr>
    </w:p>
    <w:p w:rsidR="007D1E76" w:rsidRPr="003B15B7" w:rsidRDefault="007D1E76" w:rsidP="007D1E76">
      <w:pPr>
        <w:spacing w:after="0" w:line="240" w:lineRule="auto"/>
        <w:jc w:val="both"/>
        <w:rPr>
          <w:rFonts w:ascii="Arial" w:hAnsi="Arial" w:cs="Arial"/>
          <w:sz w:val="20"/>
          <w:szCs w:val="20"/>
        </w:rPr>
      </w:pPr>
      <w:r w:rsidRPr="003B15B7">
        <w:rPr>
          <w:rFonts w:ascii="Arial" w:hAnsi="Arial" w:cs="Arial"/>
          <w:b/>
          <w:sz w:val="20"/>
          <w:szCs w:val="20"/>
        </w:rPr>
        <w:t>a)</w:t>
      </w:r>
      <w:r w:rsidRPr="003B15B7">
        <w:rPr>
          <w:rFonts w:ascii="Arial" w:hAnsi="Arial" w:cs="Arial"/>
          <w:sz w:val="20"/>
          <w:szCs w:val="20"/>
        </w:rPr>
        <w:t xml:space="preserve"> Análisis del comportamiento de la recaudación correspondiente al ente público o cualquier tipo de ingreso, de forma separada los ingresos locales de los federales:</w:t>
      </w:r>
    </w:p>
    <w:p w:rsidR="00BD1074" w:rsidRDefault="00BD1074" w:rsidP="00BD1074">
      <w:pPr>
        <w:jc w:val="both"/>
        <w:rPr>
          <w:rFonts w:ascii="Arial" w:hAnsi="Arial" w:cs="Arial"/>
          <w:sz w:val="20"/>
          <w:szCs w:val="20"/>
          <w:u w:val="single"/>
        </w:rPr>
      </w:pPr>
    </w:p>
    <w:p w:rsidR="00BD1074" w:rsidRPr="003B15B7" w:rsidRDefault="00BD1074" w:rsidP="00BD1074">
      <w:pPr>
        <w:jc w:val="both"/>
        <w:rPr>
          <w:rFonts w:ascii="Arial" w:hAnsi="Arial" w:cs="Arial"/>
          <w:sz w:val="20"/>
          <w:szCs w:val="20"/>
          <w:u w:val="single"/>
        </w:rPr>
      </w:pPr>
      <w:r w:rsidRPr="003B15B7">
        <w:rPr>
          <w:rFonts w:ascii="Arial" w:hAnsi="Arial" w:cs="Arial"/>
          <w:sz w:val="20"/>
          <w:szCs w:val="20"/>
          <w:u w:val="single"/>
        </w:rPr>
        <w:t>El total del presupuesto de ingresos modificado para el ejercicio 201</w:t>
      </w:r>
      <w:r w:rsidR="00DE3986">
        <w:rPr>
          <w:rFonts w:ascii="Arial" w:hAnsi="Arial" w:cs="Arial"/>
          <w:sz w:val="20"/>
          <w:szCs w:val="20"/>
          <w:u w:val="single"/>
        </w:rPr>
        <w:t>5</w:t>
      </w:r>
      <w:r w:rsidRPr="003B15B7">
        <w:rPr>
          <w:rFonts w:ascii="Arial" w:hAnsi="Arial" w:cs="Arial"/>
          <w:sz w:val="20"/>
          <w:szCs w:val="20"/>
          <w:u w:val="single"/>
        </w:rPr>
        <w:t xml:space="preserve"> es de  $ </w:t>
      </w:r>
      <w:r w:rsidR="00286001">
        <w:rPr>
          <w:rFonts w:ascii="Arial" w:hAnsi="Arial" w:cs="Arial"/>
          <w:sz w:val="20"/>
          <w:szCs w:val="20"/>
          <w:u w:val="single"/>
        </w:rPr>
        <w:t>55, 794,296.23</w:t>
      </w:r>
      <w:r w:rsidRPr="003B15B7">
        <w:rPr>
          <w:rFonts w:ascii="Arial" w:hAnsi="Arial" w:cs="Arial"/>
          <w:sz w:val="20"/>
          <w:szCs w:val="20"/>
          <w:u w:val="single"/>
        </w:rPr>
        <w:t xml:space="preserve">  pesos  el cual se integra por:</w:t>
      </w:r>
    </w:p>
    <w:p w:rsidR="00BD1074" w:rsidRPr="003B15B7" w:rsidRDefault="00BD1074" w:rsidP="00BD1074">
      <w:pPr>
        <w:spacing w:line="240" w:lineRule="auto"/>
        <w:jc w:val="both"/>
        <w:rPr>
          <w:rFonts w:ascii="Arial" w:hAnsi="Arial" w:cs="Arial"/>
          <w:sz w:val="20"/>
          <w:szCs w:val="20"/>
          <w:u w:val="single"/>
        </w:rPr>
      </w:pPr>
      <w:r w:rsidRPr="003B15B7">
        <w:rPr>
          <w:rFonts w:ascii="Arial" w:hAnsi="Arial" w:cs="Arial"/>
          <w:sz w:val="20"/>
          <w:szCs w:val="20"/>
          <w:u w:val="single"/>
        </w:rPr>
        <w:lastRenderedPageBreak/>
        <w:t xml:space="preserve">Aportación Estatal $ </w:t>
      </w:r>
      <w:r w:rsidR="004372FB" w:rsidRPr="003B15B7">
        <w:rPr>
          <w:rFonts w:ascii="Arial" w:hAnsi="Arial" w:cs="Arial"/>
          <w:sz w:val="20"/>
          <w:szCs w:val="20"/>
          <w:u w:val="single"/>
        </w:rPr>
        <w:t xml:space="preserve"> </w:t>
      </w:r>
      <w:r w:rsidR="002A2491">
        <w:rPr>
          <w:rFonts w:ascii="Arial" w:hAnsi="Arial" w:cs="Arial"/>
          <w:sz w:val="20"/>
          <w:szCs w:val="20"/>
          <w:u w:val="single"/>
        </w:rPr>
        <w:t>23, 537,767.45</w:t>
      </w:r>
    </w:p>
    <w:p w:rsidR="00BD1074" w:rsidRPr="003B15B7" w:rsidRDefault="00BD1074" w:rsidP="00BD1074">
      <w:pPr>
        <w:spacing w:line="240" w:lineRule="auto"/>
        <w:jc w:val="both"/>
        <w:rPr>
          <w:rFonts w:ascii="Arial" w:hAnsi="Arial" w:cs="Arial"/>
          <w:sz w:val="20"/>
          <w:szCs w:val="20"/>
          <w:u w:val="single"/>
        </w:rPr>
      </w:pPr>
      <w:r w:rsidRPr="003B15B7">
        <w:rPr>
          <w:rFonts w:ascii="Arial" w:hAnsi="Arial" w:cs="Arial"/>
          <w:sz w:val="20"/>
          <w:szCs w:val="20"/>
          <w:u w:val="single"/>
        </w:rPr>
        <w:t xml:space="preserve">Aportación Federal $ </w:t>
      </w:r>
      <w:r w:rsidR="0010005E">
        <w:rPr>
          <w:rFonts w:ascii="Arial" w:hAnsi="Arial" w:cs="Arial"/>
          <w:sz w:val="20"/>
          <w:szCs w:val="20"/>
          <w:u w:val="single"/>
        </w:rPr>
        <w:t>28</w:t>
      </w:r>
      <w:r w:rsidR="002A2491">
        <w:rPr>
          <w:rFonts w:ascii="Arial" w:hAnsi="Arial" w:cs="Arial"/>
          <w:sz w:val="20"/>
          <w:szCs w:val="20"/>
          <w:u w:val="single"/>
        </w:rPr>
        <w:t>, 875,333.27</w:t>
      </w:r>
    </w:p>
    <w:p w:rsidR="00BD1074" w:rsidRPr="003B15B7" w:rsidRDefault="00BD1074" w:rsidP="00BD1074">
      <w:pPr>
        <w:spacing w:line="240" w:lineRule="auto"/>
        <w:jc w:val="both"/>
        <w:rPr>
          <w:rFonts w:ascii="Arial" w:hAnsi="Arial" w:cs="Arial"/>
          <w:sz w:val="20"/>
          <w:szCs w:val="20"/>
          <w:u w:val="single"/>
        </w:rPr>
      </w:pPr>
      <w:r w:rsidRPr="003B15B7">
        <w:rPr>
          <w:rFonts w:ascii="Arial" w:hAnsi="Arial" w:cs="Arial"/>
          <w:sz w:val="20"/>
          <w:szCs w:val="20"/>
          <w:u w:val="single"/>
        </w:rPr>
        <w:t>Ingresos Propios    $</w:t>
      </w:r>
      <w:r w:rsidR="004372FB" w:rsidRPr="003B15B7">
        <w:rPr>
          <w:rFonts w:ascii="Arial" w:hAnsi="Arial" w:cs="Arial"/>
          <w:sz w:val="20"/>
          <w:szCs w:val="20"/>
          <w:u w:val="single"/>
        </w:rPr>
        <w:t xml:space="preserve"> </w:t>
      </w:r>
      <w:r w:rsidRPr="003B15B7">
        <w:rPr>
          <w:rFonts w:ascii="Arial" w:hAnsi="Arial" w:cs="Arial"/>
          <w:sz w:val="20"/>
          <w:szCs w:val="20"/>
          <w:u w:val="single"/>
        </w:rPr>
        <w:t xml:space="preserve">  </w:t>
      </w:r>
      <w:r w:rsidR="0010005E">
        <w:rPr>
          <w:rFonts w:ascii="Arial" w:hAnsi="Arial" w:cs="Arial"/>
          <w:sz w:val="20"/>
          <w:szCs w:val="20"/>
          <w:u w:val="single"/>
        </w:rPr>
        <w:t>3, 353,795.51</w:t>
      </w:r>
    </w:p>
    <w:p w:rsidR="00BD1074" w:rsidRPr="003B15B7" w:rsidRDefault="00BD1074" w:rsidP="00BD1074">
      <w:pPr>
        <w:spacing w:line="240" w:lineRule="auto"/>
        <w:jc w:val="both"/>
        <w:rPr>
          <w:rFonts w:ascii="Arial" w:hAnsi="Arial" w:cs="Arial"/>
          <w:sz w:val="20"/>
          <w:szCs w:val="20"/>
          <w:u w:val="single"/>
        </w:rPr>
      </w:pPr>
      <w:r w:rsidRPr="003B15B7">
        <w:rPr>
          <w:rFonts w:ascii="Arial" w:hAnsi="Arial" w:cs="Arial"/>
          <w:sz w:val="20"/>
          <w:szCs w:val="20"/>
          <w:u w:val="single"/>
        </w:rPr>
        <w:t xml:space="preserve">Otros Recursos </w:t>
      </w:r>
      <w:r w:rsidR="00047CE0">
        <w:rPr>
          <w:rFonts w:ascii="Arial" w:hAnsi="Arial" w:cs="Arial"/>
          <w:sz w:val="20"/>
          <w:szCs w:val="20"/>
          <w:u w:val="single"/>
        </w:rPr>
        <w:t xml:space="preserve">     $        </w:t>
      </w:r>
      <w:r w:rsidR="002A2491">
        <w:rPr>
          <w:rFonts w:ascii="Arial" w:hAnsi="Arial" w:cs="Arial"/>
          <w:sz w:val="20"/>
          <w:szCs w:val="20"/>
          <w:u w:val="single"/>
        </w:rPr>
        <w:t>27,400.00</w:t>
      </w:r>
    </w:p>
    <w:p w:rsidR="003B15B7" w:rsidRDefault="003B15B7" w:rsidP="007D1E76">
      <w:pPr>
        <w:spacing w:after="0" w:line="240" w:lineRule="auto"/>
        <w:jc w:val="both"/>
        <w:rPr>
          <w:rFonts w:ascii="Arial" w:hAnsi="Arial" w:cs="Arial"/>
          <w:b/>
          <w:sz w:val="20"/>
          <w:szCs w:val="20"/>
        </w:rPr>
      </w:pPr>
    </w:p>
    <w:p w:rsidR="007D1E76" w:rsidRDefault="007D1E76" w:rsidP="007D1E76">
      <w:pPr>
        <w:spacing w:after="0" w:line="240" w:lineRule="auto"/>
        <w:jc w:val="both"/>
        <w:rPr>
          <w:rFonts w:ascii="Arial" w:hAnsi="Arial" w:cs="Arial"/>
          <w:sz w:val="20"/>
          <w:szCs w:val="20"/>
        </w:rPr>
      </w:pPr>
      <w:r w:rsidRPr="003B15B7">
        <w:rPr>
          <w:rFonts w:ascii="Arial" w:hAnsi="Arial" w:cs="Arial"/>
          <w:b/>
          <w:sz w:val="20"/>
          <w:szCs w:val="20"/>
        </w:rPr>
        <w:t>b)</w:t>
      </w:r>
      <w:r w:rsidRPr="003B15B7">
        <w:rPr>
          <w:rFonts w:ascii="Arial" w:hAnsi="Arial" w:cs="Arial"/>
          <w:sz w:val="20"/>
          <w:szCs w:val="20"/>
        </w:rPr>
        <w:t xml:space="preserve"> Proyección de la recaudación e ingresos en el mediano plazo:</w:t>
      </w:r>
    </w:p>
    <w:p w:rsidR="009B23AD" w:rsidRDefault="009B23AD" w:rsidP="007D1E76">
      <w:pPr>
        <w:spacing w:after="0" w:line="240" w:lineRule="auto"/>
        <w:jc w:val="both"/>
        <w:rPr>
          <w:rFonts w:ascii="Arial" w:hAnsi="Arial" w:cs="Arial"/>
          <w:sz w:val="20"/>
          <w:szCs w:val="20"/>
        </w:rPr>
      </w:pPr>
    </w:p>
    <w:p w:rsidR="009B23AD" w:rsidRDefault="009B23AD" w:rsidP="009B23AD">
      <w:pPr>
        <w:jc w:val="both"/>
        <w:rPr>
          <w:rFonts w:ascii="Arial" w:hAnsi="Arial" w:cs="Arial"/>
          <w:sz w:val="20"/>
          <w:szCs w:val="20"/>
          <w:u w:val="single"/>
        </w:rPr>
      </w:pPr>
      <w:r>
        <w:rPr>
          <w:rFonts w:ascii="Arial" w:hAnsi="Arial" w:cs="Arial"/>
          <w:sz w:val="20"/>
          <w:szCs w:val="20"/>
          <w:u w:val="single"/>
        </w:rPr>
        <w:t xml:space="preserve">Los subsidios </w:t>
      </w:r>
      <w:r w:rsidRPr="008B4FFD">
        <w:rPr>
          <w:rFonts w:ascii="Arial" w:hAnsi="Arial" w:cs="Arial"/>
          <w:sz w:val="20"/>
          <w:szCs w:val="20"/>
          <w:u w:val="single"/>
        </w:rPr>
        <w:t xml:space="preserve">estatales y federales </w:t>
      </w:r>
      <w:r>
        <w:rPr>
          <w:rFonts w:ascii="Arial" w:hAnsi="Arial" w:cs="Arial"/>
          <w:sz w:val="20"/>
          <w:szCs w:val="20"/>
          <w:u w:val="single"/>
        </w:rPr>
        <w:t>se recibieron en</w:t>
      </w:r>
      <w:r w:rsidR="00286001">
        <w:rPr>
          <w:rFonts w:ascii="Arial" w:hAnsi="Arial" w:cs="Arial"/>
          <w:sz w:val="20"/>
          <w:szCs w:val="20"/>
          <w:u w:val="single"/>
        </w:rPr>
        <w:t xml:space="preserve"> este período </w:t>
      </w:r>
      <w:r w:rsidRPr="008B4FFD">
        <w:rPr>
          <w:rFonts w:ascii="Arial" w:hAnsi="Arial" w:cs="Arial"/>
          <w:sz w:val="20"/>
          <w:szCs w:val="20"/>
          <w:u w:val="single"/>
        </w:rPr>
        <w:t xml:space="preserve">conforme a lo calendarizado y </w:t>
      </w:r>
      <w:r w:rsidR="00286001">
        <w:rPr>
          <w:rFonts w:ascii="Arial" w:hAnsi="Arial" w:cs="Arial"/>
          <w:sz w:val="20"/>
          <w:szCs w:val="20"/>
          <w:u w:val="single"/>
        </w:rPr>
        <w:t xml:space="preserve">de </w:t>
      </w:r>
      <w:r>
        <w:rPr>
          <w:rFonts w:ascii="Arial" w:hAnsi="Arial" w:cs="Arial"/>
          <w:sz w:val="20"/>
          <w:szCs w:val="20"/>
          <w:u w:val="single"/>
        </w:rPr>
        <w:t xml:space="preserve">los Ingresos Propios </w:t>
      </w:r>
      <w:r w:rsidR="00286001">
        <w:rPr>
          <w:rFonts w:ascii="Arial" w:hAnsi="Arial" w:cs="Arial"/>
          <w:sz w:val="20"/>
          <w:szCs w:val="20"/>
          <w:u w:val="single"/>
        </w:rPr>
        <w:t>de acuerdo con lo pronosticado se tiene al 31.03.2015  un avance de recaudación del 39%.</w:t>
      </w:r>
    </w:p>
    <w:p w:rsidR="009B23AD" w:rsidRPr="003B15B7" w:rsidRDefault="009B23AD" w:rsidP="007D1E76">
      <w:pPr>
        <w:spacing w:after="0" w:line="240" w:lineRule="auto"/>
        <w:jc w:val="both"/>
        <w:rPr>
          <w:rFonts w:ascii="Arial" w:hAnsi="Arial" w:cs="Arial"/>
          <w:sz w:val="20"/>
          <w:szCs w:val="20"/>
        </w:rPr>
      </w:pPr>
    </w:p>
    <w:p w:rsidR="007D1E76" w:rsidRPr="003B15B7" w:rsidRDefault="007D1E76" w:rsidP="007D1E76">
      <w:pPr>
        <w:spacing w:after="0" w:line="240" w:lineRule="auto"/>
        <w:jc w:val="both"/>
        <w:rPr>
          <w:rFonts w:ascii="Arial" w:hAnsi="Arial" w:cs="Arial"/>
          <w:b/>
          <w:sz w:val="20"/>
          <w:szCs w:val="20"/>
        </w:rPr>
      </w:pPr>
      <w:r w:rsidRPr="003B15B7">
        <w:rPr>
          <w:rFonts w:ascii="Arial" w:hAnsi="Arial" w:cs="Arial"/>
          <w:b/>
          <w:sz w:val="20"/>
          <w:szCs w:val="20"/>
        </w:rPr>
        <w:t>11. Información sobre la Deuda y el R</w:t>
      </w:r>
      <w:r w:rsidR="005E231E" w:rsidRPr="003B15B7">
        <w:rPr>
          <w:rFonts w:ascii="Arial" w:hAnsi="Arial" w:cs="Arial"/>
          <w:b/>
          <w:sz w:val="20"/>
          <w:szCs w:val="20"/>
        </w:rPr>
        <w:t>eporte Analítico de la Deuda:</w:t>
      </w:r>
    </w:p>
    <w:p w:rsidR="007D1E76" w:rsidRPr="003B15B7" w:rsidRDefault="007D1E76" w:rsidP="007D1E76">
      <w:pPr>
        <w:spacing w:after="0" w:line="240" w:lineRule="auto"/>
        <w:jc w:val="both"/>
        <w:rPr>
          <w:rFonts w:ascii="Arial" w:hAnsi="Arial" w:cs="Arial"/>
          <w:sz w:val="20"/>
          <w:szCs w:val="20"/>
        </w:rPr>
      </w:pPr>
    </w:p>
    <w:p w:rsidR="004372FB" w:rsidRPr="003B15B7" w:rsidRDefault="004372FB" w:rsidP="004372FB">
      <w:pPr>
        <w:jc w:val="both"/>
        <w:rPr>
          <w:rFonts w:ascii="Arial" w:hAnsi="Arial" w:cs="Arial"/>
          <w:sz w:val="20"/>
          <w:szCs w:val="20"/>
          <w:u w:val="single"/>
        </w:rPr>
      </w:pPr>
      <w:r w:rsidRPr="003B15B7">
        <w:rPr>
          <w:rFonts w:ascii="Arial" w:hAnsi="Arial" w:cs="Arial"/>
          <w:sz w:val="20"/>
          <w:szCs w:val="20"/>
          <w:u w:val="single"/>
        </w:rPr>
        <w:t xml:space="preserve">El ITSUR no tiene deuda. </w:t>
      </w:r>
    </w:p>
    <w:p w:rsidR="00EE15F3" w:rsidRPr="003B15B7" w:rsidRDefault="00EE15F3" w:rsidP="007D1E76">
      <w:pPr>
        <w:spacing w:after="0" w:line="240" w:lineRule="auto"/>
        <w:jc w:val="both"/>
        <w:rPr>
          <w:rFonts w:ascii="Arial" w:hAnsi="Arial" w:cs="Arial"/>
          <w:sz w:val="20"/>
          <w:szCs w:val="20"/>
        </w:rPr>
      </w:pPr>
    </w:p>
    <w:p w:rsidR="007D1E76" w:rsidRPr="003B15B7" w:rsidRDefault="007D1E76" w:rsidP="007D1E76">
      <w:pPr>
        <w:spacing w:after="0" w:line="240" w:lineRule="auto"/>
        <w:jc w:val="both"/>
        <w:rPr>
          <w:rFonts w:ascii="Arial" w:hAnsi="Arial" w:cs="Arial"/>
          <w:b/>
          <w:sz w:val="20"/>
          <w:szCs w:val="20"/>
        </w:rPr>
      </w:pPr>
      <w:r w:rsidRPr="003B15B7">
        <w:rPr>
          <w:rFonts w:ascii="Arial" w:hAnsi="Arial" w:cs="Arial"/>
          <w:b/>
          <w:sz w:val="20"/>
          <w:szCs w:val="20"/>
        </w:rPr>
        <w:t>12.</w:t>
      </w:r>
      <w:r w:rsidR="00445B75">
        <w:rPr>
          <w:rFonts w:ascii="Arial" w:hAnsi="Arial" w:cs="Arial"/>
          <w:b/>
          <w:sz w:val="20"/>
          <w:szCs w:val="20"/>
        </w:rPr>
        <w:t xml:space="preserve"> Calificaciones otorgadas:</w:t>
      </w:r>
    </w:p>
    <w:p w:rsidR="007D1E76" w:rsidRPr="003B15B7" w:rsidRDefault="007D1E76" w:rsidP="007D1E76">
      <w:pPr>
        <w:spacing w:after="0" w:line="240" w:lineRule="auto"/>
        <w:jc w:val="both"/>
        <w:rPr>
          <w:rFonts w:ascii="Arial" w:hAnsi="Arial" w:cs="Arial"/>
          <w:sz w:val="20"/>
          <w:szCs w:val="20"/>
        </w:rPr>
      </w:pPr>
    </w:p>
    <w:p w:rsidR="004372FB" w:rsidRPr="003B15B7" w:rsidRDefault="004372FB" w:rsidP="004372FB">
      <w:pPr>
        <w:jc w:val="both"/>
        <w:rPr>
          <w:rFonts w:ascii="Arial" w:hAnsi="Arial" w:cs="Arial"/>
          <w:sz w:val="20"/>
          <w:szCs w:val="20"/>
          <w:u w:val="single"/>
        </w:rPr>
      </w:pPr>
      <w:r w:rsidRPr="003B15B7">
        <w:rPr>
          <w:rFonts w:ascii="Arial" w:hAnsi="Arial" w:cs="Arial"/>
          <w:sz w:val="20"/>
          <w:szCs w:val="20"/>
          <w:u w:val="single"/>
        </w:rPr>
        <w:t>No Aplica</w:t>
      </w:r>
    </w:p>
    <w:p w:rsidR="007D1E76" w:rsidRPr="003B15B7" w:rsidRDefault="007D1E76" w:rsidP="007D1E76">
      <w:pPr>
        <w:spacing w:after="0" w:line="240" w:lineRule="auto"/>
        <w:jc w:val="both"/>
        <w:rPr>
          <w:rFonts w:ascii="Arial" w:hAnsi="Arial" w:cs="Arial"/>
          <w:sz w:val="20"/>
          <w:szCs w:val="20"/>
        </w:rPr>
      </w:pPr>
    </w:p>
    <w:p w:rsidR="007D1E76" w:rsidRPr="003B15B7" w:rsidRDefault="007D1E76" w:rsidP="007D1E76">
      <w:pPr>
        <w:spacing w:after="0" w:line="240" w:lineRule="auto"/>
        <w:jc w:val="both"/>
        <w:rPr>
          <w:rFonts w:ascii="Arial" w:hAnsi="Arial" w:cs="Arial"/>
          <w:b/>
          <w:sz w:val="20"/>
          <w:szCs w:val="20"/>
        </w:rPr>
      </w:pPr>
      <w:r w:rsidRPr="003B15B7">
        <w:rPr>
          <w:rFonts w:ascii="Arial" w:hAnsi="Arial" w:cs="Arial"/>
          <w:b/>
          <w:sz w:val="20"/>
          <w:szCs w:val="20"/>
        </w:rPr>
        <w:t>13. Proceso de Mejora:</w:t>
      </w:r>
    </w:p>
    <w:p w:rsidR="007D1E76" w:rsidRPr="003B15B7" w:rsidRDefault="007D1E76" w:rsidP="007D1E76">
      <w:pPr>
        <w:spacing w:after="0" w:line="240" w:lineRule="auto"/>
        <w:jc w:val="both"/>
        <w:rPr>
          <w:rFonts w:ascii="Arial" w:hAnsi="Arial" w:cs="Arial"/>
          <w:sz w:val="20"/>
          <w:szCs w:val="20"/>
        </w:rPr>
      </w:pPr>
    </w:p>
    <w:p w:rsidR="007D1E76" w:rsidRPr="003B15B7" w:rsidRDefault="007D1E76" w:rsidP="007D1E76">
      <w:pPr>
        <w:spacing w:after="0" w:line="240" w:lineRule="auto"/>
        <w:jc w:val="both"/>
        <w:rPr>
          <w:rFonts w:ascii="Arial" w:hAnsi="Arial" w:cs="Arial"/>
          <w:sz w:val="20"/>
          <w:szCs w:val="20"/>
        </w:rPr>
      </w:pPr>
      <w:r w:rsidRPr="003B15B7">
        <w:rPr>
          <w:rFonts w:ascii="Arial" w:hAnsi="Arial" w:cs="Arial"/>
          <w:sz w:val="20"/>
          <w:szCs w:val="20"/>
        </w:rPr>
        <w:t>Se informará de:</w:t>
      </w:r>
    </w:p>
    <w:p w:rsidR="007D1E76" w:rsidRPr="003B15B7" w:rsidRDefault="007D1E76" w:rsidP="007D1E76">
      <w:pPr>
        <w:spacing w:after="0" w:line="240" w:lineRule="auto"/>
        <w:jc w:val="both"/>
        <w:rPr>
          <w:rFonts w:ascii="Arial" w:hAnsi="Arial" w:cs="Arial"/>
          <w:sz w:val="20"/>
          <w:szCs w:val="20"/>
        </w:rPr>
      </w:pPr>
    </w:p>
    <w:p w:rsidR="007D1E76" w:rsidRPr="003B15B7" w:rsidRDefault="007D1E76" w:rsidP="007D1E76">
      <w:pPr>
        <w:spacing w:after="0" w:line="240" w:lineRule="auto"/>
        <w:jc w:val="both"/>
        <w:rPr>
          <w:rFonts w:ascii="Arial" w:hAnsi="Arial" w:cs="Arial"/>
          <w:sz w:val="20"/>
          <w:szCs w:val="20"/>
        </w:rPr>
      </w:pPr>
      <w:r w:rsidRPr="003B15B7">
        <w:rPr>
          <w:rFonts w:ascii="Arial" w:hAnsi="Arial" w:cs="Arial"/>
          <w:b/>
          <w:sz w:val="20"/>
          <w:szCs w:val="20"/>
        </w:rPr>
        <w:t>a)</w:t>
      </w:r>
      <w:r w:rsidRPr="003B15B7">
        <w:rPr>
          <w:rFonts w:ascii="Arial" w:hAnsi="Arial" w:cs="Arial"/>
          <w:sz w:val="20"/>
          <w:szCs w:val="20"/>
        </w:rPr>
        <w:t xml:space="preserve"> Principales Políticas de control interno:</w:t>
      </w:r>
    </w:p>
    <w:p w:rsidR="007D1E76" w:rsidRPr="003B15B7" w:rsidRDefault="007D1E76" w:rsidP="007D1E76">
      <w:pPr>
        <w:spacing w:after="0" w:line="240" w:lineRule="auto"/>
        <w:jc w:val="both"/>
        <w:rPr>
          <w:rFonts w:ascii="Arial" w:hAnsi="Arial" w:cs="Arial"/>
          <w:sz w:val="20"/>
          <w:szCs w:val="20"/>
        </w:rPr>
      </w:pPr>
    </w:p>
    <w:p w:rsidR="007D1E76" w:rsidRDefault="007D1E76" w:rsidP="007D1E76">
      <w:pPr>
        <w:spacing w:after="0" w:line="240" w:lineRule="auto"/>
        <w:jc w:val="both"/>
        <w:rPr>
          <w:rFonts w:ascii="Arial" w:hAnsi="Arial" w:cs="Arial"/>
          <w:sz w:val="20"/>
          <w:szCs w:val="20"/>
        </w:rPr>
      </w:pPr>
      <w:r w:rsidRPr="003B15B7">
        <w:rPr>
          <w:rFonts w:ascii="Arial" w:hAnsi="Arial" w:cs="Arial"/>
          <w:b/>
          <w:sz w:val="20"/>
          <w:szCs w:val="20"/>
        </w:rPr>
        <w:t>b)</w:t>
      </w:r>
      <w:r w:rsidRPr="003B15B7">
        <w:rPr>
          <w:rFonts w:ascii="Arial" w:hAnsi="Arial" w:cs="Arial"/>
          <w:sz w:val="20"/>
          <w:szCs w:val="20"/>
        </w:rPr>
        <w:t xml:space="preserve"> Medidas de desempeño financiero, metas y alcance:</w:t>
      </w:r>
    </w:p>
    <w:p w:rsidR="00445B75" w:rsidRPr="003B15B7" w:rsidRDefault="00445B75" w:rsidP="007D1E76">
      <w:pPr>
        <w:spacing w:after="0" w:line="240" w:lineRule="auto"/>
        <w:jc w:val="both"/>
        <w:rPr>
          <w:rFonts w:ascii="Arial" w:hAnsi="Arial" w:cs="Arial"/>
          <w:sz w:val="20"/>
          <w:szCs w:val="20"/>
        </w:rPr>
      </w:pPr>
    </w:p>
    <w:p w:rsidR="004372FB" w:rsidRPr="003B15B7" w:rsidRDefault="004372FB" w:rsidP="004372FB">
      <w:pPr>
        <w:jc w:val="both"/>
        <w:rPr>
          <w:rFonts w:ascii="Arial" w:hAnsi="Arial" w:cs="Arial"/>
          <w:sz w:val="20"/>
          <w:szCs w:val="20"/>
          <w:u w:val="single"/>
        </w:rPr>
      </w:pPr>
      <w:r w:rsidRPr="003B15B7">
        <w:rPr>
          <w:rFonts w:ascii="Arial" w:hAnsi="Arial" w:cs="Arial"/>
          <w:sz w:val="20"/>
          <w:szCs w:val="20"/>
          <w:u w:val="single"/>
        </w:rPr>
        <w:t xml:space="preserve">No se cuentan con medidas de desempeño financiero. </w:t>
      </w:r>
    </w:p>
    <w:p w:rsidR="007D1E76" w:rsidRPr="003B15B7" w:rsidRDefault="007D1E76" w:rsidP="007D1E76">
      <w:pPr>
        <w:spacing w:after="0" w:line="240" w:lineRule="auto"/>
        <w:jc w:val="both"/>
        <w:rPr>
          <w:rFonts w:ascii="Arial" w:hAnsi="Arial" w:cs="Arial"/>
          <w:sz w:val="20"/>
          <w:szCs w:val="20"/>
        </w:rPr>
      </w:pPr>
    </w:p>
    <w:p w:rsidR="007D1E76" w:rsidRPr="003B15B7" w:rsidRDefault="007D1E76" w:rsidP="007D1E76">
      <w:pPr>
        <w:spacing w:after="0" w:line="240" w:lineRule="auto"/>
        <w:jc w:val="both"/>
        <w:rPr>
          <w:rFonts w:ascii="Arial" w:hAnsi="Arial" w:cs="Arial"/>
          <w:b/>
          <w:sz w:val="20"/>
          <w:szCs w:val="20"/>
        </w:rPr>
      </w:pPr>
      <w:r w:rsidRPr="003B15B7">
        <w:rPr>
          <w:rFonts w:ascii="Arial" w:hAnsi="Arial" w:cs="Arial"/>
          <w:b/>
          <w:sz w:val="20"/>
          <w:szCs w:val="20"/>
        </w:rPr>
        <w:t>1</w:t>
      </w:r>
      <w:r w:rsidR="005E231E" w:rsidRPr="003B15B7">
        <w:rPr>
          <w:rFonts w:ascii="Arial" w:hAnsi="Arial" w:cs="Arial"/>
          <w:b/>
          <w:sz w:val="20"/>
          <w:szCs w:val="20"/>
        </w:rPr>
        <w:t>4. Información por Segmentos:</w:t>
      </w:r>
    </w:p>
    <w:p w:rsidR="007D1E76" w:rsidRPr="003B15B7" w:rsidRDefault="007D1E76" w:rsidP="007D1E76">
      <w:pPr>
        <w:spacing w:after="0" w:line="240" w:lineRule="auto"/>
        <w:jc w:val="both"/>
        <w:rPr>
          <w:rFonts w:ascii="Arial" w:hAnsi="Arial" w:cs="Arial"/>
          <w:sz w:val="20"/>
          <w:szCs w:val="20"/>
        </w:rPr>
      </w:pPr>
    </w:p>
    <w:p w:rsidR="007D1E76" w:rsidRPr="00634D57" w:rsidRDefault="00634D57" w:rsidP="00634D57">
      <w:pPr>
        <w:jc w:val="both"/>
        <w:rPr>
          <w:rFonts w:ascii="Arial" w:hAnsi="Arial" w:cs="Arial"/>
          <w:sz w:val="20"/>
          <w:szCs w:val="20"/>
          <w:u w:val="single"/>
        </w:rPr>
      </w:pPr>
      <w:r>
        <w:rPr>
          <w:rFonts w:ascii="Arial" w:hAnsi="Arial" w:cs="Arial"/>
          <w:sz w:val="20"/>
          <w:szCs w:val="20"/>
          <w:u w:val="single"/>
        </w:rPr>
        <w:t>No aplica</w:t>
      </w:r>
    </w:p>
    <w:p w:rsidR="007D1E76" w:rsidRPr="003B15B7" w:rsidRDefault="007D1E76" w:rsidP="007D1E76">
      <w:pPr>
        <w:spacing w:after="0" w:line="240" w:lineRule="auto"/>
        <w:jc w:val="both"/>
        <w:rPr>
          <w:rFonts w:ascii="Arial" w:hAnsi="Arial" w:cs="Arial"/>
          <w:b/>
          <w:sz w:val="20"/>
          <w:szCs w:val="20"/>
        </w:rPr>
      </w:pPr>
      <w:r w:rsidRPr="003B15B7">
        <w:rPr>
          <w:rFonts w:ascii="Arial" w:hAnsi="Arial" w:cs="Arial"/>
          <w:b/>
          <w:sz w:val="20"/>
          <w:szCs w:val="20"/>
        </w:rPr>
        <w:t>15. E</w:t>
      </w:r>
      <w:r w:rsidR="005E231E" w:rsidRPr="003B15B7">
        <w:rPr>
          <w:rFonts w:ascii="Arial" w:hAnsi="Arial" w:cs="Arial"/>
          <w:b/>
          <w:sz w:val="20"/>
          <w:szCs w:val="20"/>
        </w:rPr>
        <w:t>ventos Posteriores al Cierre:</w:t>
      </w:r>
    </w:p>
    <w:p w:rsidR="007D1E76" w:rsidRPr="003B15B7" w:rsidRDefault="007D1E76" w:rsidP="007D1E76">
      <w:pPr>
        <w:spacing w:after="0" w:line="240" w:lineRule="auto"/>
        <w:jc w:val="both"/>
        <w:rPr>
          <w:rFonts w:ascii="Arial" w:hAnsi="Arial" w:cs="Arial"/>
          <w:sz w:val="20"/>
          <w:szCs w:val="20"/>
        </w:rPr>
      </w:pPr>
    </w:p>
    <w:p w:rsidR="007D1E76" w:rsidRPr="003B15B7" w:rsidRDefault="005E231E" w:rsidP="007D1E76">
      <w:pPr>
        <w:spacing w:after="0" w:line="240" w:lineRule="auto"/>
        <w:jc w:val="both"/>
        <w:rPr>
          <w:rFonts w:ascii="Arial" w:hAnsi="Arial" w:cs="Arial"/>
          <w:b/>
          <w:sz w:val="20"/>
          <w:szCs w:val="20"/>
        </w:rPr>
      </w:pPr>
      <w:r w:rsidRPr="003B15B7">
        <w:rPr>
          <w:rFonts w:ascii="Arial" w:hAnsi="Arial" w:cs="Arial"/>
          <w:b/>
          <w:sz w:val="20"/>
          <w:szCs w:val="20"/>
        </w:rPr>
        <w:t>16. Partes Relacionadas:</w:t>
      </w:r>
    </w:p>
    <w:p w:rsidR="00EE15F3" w:rsidRDefault="003B15B7" w:rsidP="003B15B7">
      <w:pPr>
        <w:jc w:val="both"/>
        <w:rPr>
          <w:rFonts w:ascii="Arial" w:hAnsi="Arial" w:cs="Arial"/>
          <w:sz w:val="20"/>
          <w:szCs w:val="20"/>
          <w:u w:val="single"/>
        </w:rPr>
      </w:pPr>
      <w:r w:rsidRPr="003B15B7">
        <w:rPr>
          <w:rFonts w:ascii="Arial" w:hAnsi="Arial" w:cs="Arial"/>
          <w:sz w:val="20"/>
          <w:szCs w:val="20"/>
          <w:u w:val="single"/>
        </w:rPr>
        <w:t>No</w:t>
      </w:r>
      <w:r w:rsidR="00634D57">
        <w:rPr>
          <w:rFonts w:ascii="Arial" w:hAnsi="Arial" w:cs="Arial"/>
          <w:sz w:val="20"/>
          <w:szCs w:val="20"/>
          <w:u w:val="single"/>
        </w:rPr>
        <w:t xml:space="preserve"> se tienen partes relacionadas.</w:t>
      </w:r>
    </w:p>
    <w:p w:rsidR="001B2C73" w:rsidRDefault="001B2C73" w:rsidP="001B2C73">
      <w:pPr>
        <w:spacing w:after="0" w:line="240" w:lineRule="auto"/>
        <w:jc w:val="both"/>
        <w:rPr>
          <w:rFonts w:ascii="Arial" w:eastAsia="Times New Roman" w:hAnsi="Arial" w:cs="Arial"/>
          <w:b/>
          <w:bCs/>
          <w:i/>
          <w:iCs/>
          <w:sz w:val="20"/>
          <w:szCs w:val="20"/>
          <w:lang w:val="es-ES" w:eastAsia="es-ES"/>
        </w:rPr>
      </w:pPr>
    </w:p>
    <w:p w:rsidR="001B2C73" w:rsidRDefault="001B2C73" w:rsidP="001B2C73">
      <w:pPr>
        <w:spacing w:after="0" w:line="240" w:lineRule="auto"/>
        <w:jc w:val="both"/>
        <w:rPr>
          <w:rFonts w:ascii="Arial" w:eastAsia="Times New Roman" w:hAnsi="Arial" w:cs="Arial"/>
          <w:b/>
          <w:bCs/>
          <w:i/>
          <w:iCs/>
          <w:sz w:val="20"/>
          <w:szCs w:val="20"/>
          <w:lang w:val="es-ES" w:eastAsia="es-ES"/>
        </w:rPr>
      </w:pPr>
    </w:p>
    <w:p w:rsidR="001B2C73" w:rsidRDefault="001B2C73" w:rsidP="001B2C73">
      <w:pPr>
        <w:spacing w:after="0" w:line="240" w:lineRule="auto"/>
        <w:jc w:val="both"/>
        <w:rPr>
          <w:rFonts w:ascii="Arial" w:eastAsia="Times New Roman" w:hAnsi="Arial" w:cs="Arial"/>
          <w:b/>
          <w:bCs/>
          <w:i/>
          <w:iCs/>
          <w:sz w:val="20"/>
          <w:szCs w:val="20"/>
          <w:lang w:val="es-ES" w:eastAsia="es-ES"/>
        </w:rPr>
      </w:pPr>
      <w:r w:rsidRPr="001B2C73">
        <w:rPr>
          <w:rFonts w:ascii="Arial" w:eastAsia="Times New Roman" w:hAnsi="Arial" w:cs="Arial"/>
          <w:b/>
          <w:bCs/>
          <w:i/>
          <w:iCs/>
          <w:sz w:val="20"/>
          <w:szCs w:val="20"/>
          <w:lang w:val="es-ES" w:eastAsia="es-ES"/>
        </w:rPr>
        <w:t>"Bajo protesta de decir verdad declaramos que los Estados Financieros y sus notas, son razonablemente correctos y son responsabilidad del emisor"</w:t>
      </w:r>
    </w:p>
    <w:p w:rsidR="001B2C73" w:rsidRDefault="001B2C73" w:rsidP="001B2C73">
      <w:pPr>
        <w:spacing w:after="0" w:line="240" w:lineRule="auto"/>
        <w:jc w:val="both"/>
        <w:rPr>
          <w:rFonts w:ascii="Arial" w:eastAsia="Times New Roman" w:hAnsi="Arial" w:cs="Arial"/>
          <w:b/>
          <w:bCs/>
          <w:i/>
          <w:iCs/>
          <w:sz w:val="20"/>
          <w:szCs w:val="20"/>
          <w:lang w:val="es-ES" w:eastAsia="es-ES"/>
        </w:rPr>
      </w:pPr>
    </w:p>
    <w:p w:rsidR="001B2C73" w:rsidRDefault="001B2C73" w:rsidP="001B2C73">
      <w:pPr>
        <w:spacing w:after="0" w:line="240" w:lineRule="auto"/>
        <w:jc w:val="both"/>
        <w:rPr>
          <w:rFonts w:ascii="Arial" w:eastAsia="Times New Roman" w:hAnsi="Arial" w:cs="Arial"/>
          <w:b/>
          <w:bCs/>
          <w:iCs/>
          <w:sz w:val="20"/>
          <w:szCs w:val="20"/>
          <w:lang w:val="es-ES" w:eastAsia="es-ES"/>
        </w:rPr>
      </w:pPr>
    </w:p>
    <w:p w:rsidR="001B2C73" w:rsidRDefault="001B2C73" w:rsidP="001B2C73">
      <w:pPr>
        <w:spacing w:after="0" w:line="240" w:lineRule="auto"/>
        <w:jc w:val="both"/>
        <w:rPr>
          <w:rFonts w:ascii="Arial" w:eastAsia="Times New Roman" w:hAnsi="Arial" w:cs="Arial"/>
          <w:b/>
          <w:bCs/>
          <w:iCs/>
          <w:sz w:val="20"/>
          <w:szCs w:val="20"/>
          <w:lang w:val="es-ES" w:eastAsia="es-ES"/>
        </w:rPr>
      </w:pPr>
    </w:p>
    <w:p w:rsidR="001B2C73" w:rsidRDefault="001B2C73" w:rsidP="001B2C73">
      <w:pPr>
        <w:spacing w:after="0" w:line="240" w:lineRule="auto"/>
        <w:jc w:val="both"/>
        <w:rPr>
          <w:rFonts w:ascii="Arial" w:eastAsia="Times New Roman" w:hAnsi="Arial" w:cs="Arial"/>
          <w:b/>
          <w:bCs/>
          <w:iCs/>
          <w:sz w:val="20"/>
          <w:szCs w:val="20"/>
          <w:lang w:val="es-ES" w:eastAsia="es-ES"/>
        </w:rPr>
      </w:pPr>
    </w:p>
    <w:p w:rsidR="001B2C73" w:rsidRPr="001B2C73" w:rsidRDefault="001B2C73" w:rsidP="001B2C73">
      <w:pPr>
        <w:spacing w:after="0" w:line="240" w:lineRule="auto"/>
        <w:jc w:val="both"/>
        <w:rPr>
          <w:rFonts w:ascii="Arial" w:eastAsia="Times New Roman" w:hAnsi="Arial" w:cs="Arial"/>
          <w:b/>
          <w:bCs/>
          <w:iCs/>
          <w:sz w:val="20"/>
          <w:szCs w:val="20"/>
          <w:lang w:val="es-ES" w:eastAsia="es-ES"/>
        </w:rPr>
      </w:pPr>
      <w:r w:rsidRPr="001B2C73">
        <w:rPr>
          <w:rFonts w:ascii="Arial" w:eastAsia="Times New Roman" w:hAnsi="Arial" w:cs="Arial"/>
          <w:b/>
          <w:bCs/>
          <w:iCs/>
          <w:sz w:val="20"/>
          <w:szCs w:val="20"/>
          <w:lang w:val="es-ES" w:eastAsia="es-ES"/>
        </w:rPr>
        <w:t xml:space="preserve">LIC. SANTIAGO PARRA RAMIREZ                      </w:t>
      </w:r>
      <w:r>
        <w:rPr>
          <w:rFonts w:ascii="Arial" w:eastAsia="Times New Roman" w:hAnsi="Arial" w:cs="Arial"/>
          <w:b/>
          <w:bCs/>
          <w:iCs/>
          <w:sz w:val="20"/>
          <w:szCs w:val="20"/>
          <w:lang w:val="es-ES" w:eastAsia="es-ES"/>
        </w:rPr>
        <w:t xml:space="preserve">           </w:t>
      </w:r>
      <w:r w:rsidRPr="001B2C73">
        <w:rPr>
          <w:rFonts w:ascii="Arial" w:eastAsia="Times New Roman" w:hAnsi="Arial" w:cs="Arial"/>
          <w:b/>
          <w:bCs/>
          <w:iCs/>
          <w:sz w:val="20"/>
          <w:szCs w:val="20"/>
          <w:lang w:val="es-ES" w:eastAsia="es-ES"/>
        </w:rPr>
        <w:t>LIC. ANTONIO RAMIREZ VALLEJO</w:t>
      </w:r>
    </w:p>
    <w:p w:rsidR="001B2C73" w:rsidRPr="001B2C73" w:rsidRDefault="001B2C73" w:rsidP="001B2C73">
      <w:pPr>
        <w:spacing w:after="0" w:line="240" w:lineRule="auto"/>
        <w:jc w:val="both"/>
        <w:rPr>
          <w:rFonts w:ascii="Arial" w:eastAsia="Times New Roman" w:hAnsi="Arial" w:cs="Arial"/>
          <w:b/>
          <w:bCs/>
          <w:iCs/>
          <w:sz w:val="20"/>
          <w:szCs w:val="20"/>
          <w:lang w:val="es-ES" w:eastAsia="es-ES"/>
        </w:rPr>
      </w:pPr>
      <w:r>
        <w:rPr>
          <w:rFonts w:ascii="Arial" w:eastAsia="Times New Roman" w:hAnsi="Arial" w:cs="Arial"/>
          <w:b/>
          <w:bCs/>
          <w:iCs/>
          <w:sz w:val="20"/>
          <w:szCs w:val="20"/>
          <w:lang w:val="es-ES" w:eastAsia="es-ES"/>
        </w:rPr>
        <w:t xml:space="preserve">  </w:t>
      </w:r>
      <w:r w:rsidRPr="001B2C73">
        <w:rPr>
          <w:rFonts w:ascii="Arial" w:eastAsia="Times New Roman" w:hAnsi="Arial" w:cs="Arial"/>
          <w:b/>
          <w:bCs/>
          <w:iCs/>
          <w:sz w:val="20"/>
          <w:szCs w:val="20"/>
          <w:lang w:val="es-ES" w:eastAsia="es-ES"/>
        </w:rPr>
        <w:t xml:space="preserve">DIRECTOR ADMINISTRATIVO                           </w:t>
      </w:r>
      <w:r>
        <w:rPr>
          <w:rFonts w:ascii="Arial" w:eastAsia="Times New Roman" w:hAnsi="Arial" w:cs="Arial"/>
          <w:b/>
          <w:bCs/>
          <w:iCs/>
          <w:sz w:val="20"/>
          <w:szCs w:val="20"/>
          <w:lang w:val="es-ES" w:eastAsia="es-ES"/>
        </w:rPr>
        <w:t xml:space="preserve">                  </w:t>
      </w:r>
      <w:r w:rsidRPr="001B2C73">
        <w:rPr>
          <w:rFonts w:ascii="Arial" w:eastAsia="Times New Roman" w:hAnsi="Arial" w:cs="Arial"/>
          <w:b/>
          <w:bCs/>
          <w:iCs/>
          <w:sz w:val="20"/>
          <w:szCs w:val="20"/>
          <w:lang w:val="es-ES" w:eastAsia="es-ES"/>
        </w:rPr>
        <w:t xml:space="preserve">  DIRECTOR GENERAL</w:t>
      </w:r>
    </w:p>
    <w:sectPr w:rsidR="001B2C73" w:rsidRPr="001B2C73" w:rsidSect="00F377B6">
      <w:headerReference w:type="default" r:id="rId9"/>
      <w:footerReference w:type="default" r:id="rId10"/>
      <w:pgSz w:w="12240" w:h="15840"/>
      <w:pgMar w:top="0"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4629" w:rsidRDefault="000F4629" w:rsidP="00E00323">
      <w:pPr>
        <w:spacing w:after="0" w:line="240" w:lineRule="auto"/>
      </w:pPr>
      <w:r>
        <w:separator/>
      </w:r>
    </w:p>
  </w:endnote>
  <w:endnote w:type="continuationSeparator" w:id="0">
    <w:p w:rsidR="000F4629" w:rsidRDefault="000F4629"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162"/>
      <w:gridCol w:w="1082"/>
      <w:gridCol w:w="4162"/>
    </w:tblGrid>
    <w:tr w:rsidR="00F377B6">
      <w:trPr>
        <w:trHeight w:val="151"/>
      </w:trPr>
      <w:tc>
        <w:tcPr>
          <w:tcW w:w="2250" w:type="pct"/>
          <w:tcBorders>
            <w:bottom w:val="single" w:sz="4" w:space="0" w:color="4F81BD"/>
          </w:tcBorders>
        </w:tcPr>
        <w:p w:rsidR="00F377B6" w:rsidRDefault="00F377B6">
          <w:pPr>
            <w:pStyle w:val="Encabezado"/>
            <w:rPr>
              <w:rFonts w:ascii="Cambria" w:eastAsia="Times New Roman" w:hAnsi="Cambria"/>
              <w:b/>
              <w:bCs/>
            </w:rPr>
          </w:pPr>
        </w:p>
      </w:tc>
      <w:tc>
        <w:tcPr>
          <w:tcW w:w="500" w:type="pct"/>
          <w:vMerge w:val="restart"/>
          <w:noWrap/>
          <w:vAlign w:val="center"/>
        </w:tcPr>
        <w:p w:rsidR="00F377B6" w:rsidRDefault="00F377B6">
          <w:pPr>
            <w:pStyle w:val="Sinespaciado"/>
            <w:rPr>
              <w:rFonts w:ascii="Cambria" w:hAnsi="Cambria"/>
            </w:rPr>
          </w:pPr>
          <w:r>
            <w:rPr>
              <w:rFonts w:ascii="Cambria" w:hAnsi="Cambria"/>
              <w:b/>
            </w:rPr>
            <w:t xml:space="preserve">Página </w:t>
          </w:r>
          <w:r w:rsidR="000F4629">
            <w:fldChar w:fldCharType="begin"/>
          </w:r>
          <w:r w:rsidR="000F4629">
            <w:instrText xml:space="preserve"> PAGE  \* MERGEFORMAT </w:instrText>
          </w:r>
          <w:r w:rsidR="000F4629">
            <w:fldChar w:fldCharType="separate"/>
          </w:r>
          <w:r w:rsidR="0069413E" w:rsidRPr="0069413E">
            <w:rPr>
              <w:rFonts w:ascii="Cambria" w:hAnsi="Cambria"/>
              <w:b/>
              <w:noProof/>
            </w:rPr>
            <w:t>1</w:t>
          </w:r>
          <w:r w:rsidR="000F4629">
            <w:rPr>
              <w:rFonts w:ascii="Cambria" w:hAnsi="Cambria"/>
              <w:b/>
              <w:noProof/>
            </w:rPr>
            <w:fldChar w:fldCharType="end"/>
          </w:r>
        </w:p>
      </w:tc>
      <w:tc>
        <w:tcPr>
          <w:tcW w:w="2250" w:type="pct"/>
          <w:tcBorders>
            <w:bottom w:val="single" w:sz="4" w:space="0" w:color="4F81BD"/>
          </w:tcBorders>
        </w:tcPr>
        <w:p w:rsidR="00F377B6" w:rsidRDefault="00F377B6">
          <w:pPr>
            <w:pStyle w:val="Encabezado"/>
            <w:rPr>
              <w:rFonts w:ascii="Cambria" w:eastAsia="Times New Roman" w:hAnsi="Cambria"/>
              <w:b/>
              <w:bCs/>
            </w:rPr>
          </w:pPr>
        </w:p>
      </w:tc>
    </w:tr>
    <w:tr w:rsidR="00F377B6">
      <w:trPr>
        <w:trHeight w:val="150"/>
      </w:trPr>
      <w:tc>
        <w:tcPr>
          <w:tcW w:w="2250" w:type="pct"/>
          <w:tcBorders>
            <w:top w:val="single" w:sz="4" w:space="0" w:color="4F81BD"/>
          </w:tcBorders>
        </w:tcPr>
        <w:p w:rsidR="00F377B6" w:rsidRDefault="00F377B6">
          <w:pPr>
            <w:pStyle w:val="Encabezado"/>
            <w:rPr>
              <w:rFonts w:ascii="Cambria" w:eastAsia="Times New Roman" w:hAnsi="Cambria"/>
              <w:b/>
              <w:bCs/>
            </w:rPr>
          </w:pPr>
        </w:p>
      </w:tc>
      <w:tc>
        <w:tcPr>
          <w:tcW w:w="500" w:type="pct"/>
          <w:vMerge/>
        </w:tcPr>
        <w:p w:rsidR="00F377B6" w:rsidRDefault="00F377B6">
          <w:pPr>
            <w:pStyle w:val="Encabezado"/>
            <w:jc w:val="center"/>
            <w:rPr>
              <w:rFonts w:ascii="Cambria" w:eastAsia="Times New Roman" w:hAnsi="Cambria"/>
              <w:b/>
              <w:bCs/>
            </w:rPr>
          </w:pPr>
        </w:p>
      </w:tc>
      <w:tc>
        <w:tcPr>
          <w:tcW w:w="2250" w:type="pct"/>
          <w:tcBorders>
            <w:top w:val="single" w:sz="4" w:space="0" w:color="4F81BD"/>
          </w:tcBorders>
        </w:tcPr>
        <w:p w:rsidR="00F377B6" w:rsidRDefault="00F377B6">
          <w:pPr>
            <w:pStyle w:val="Encabezado"/>
            <w:rPr>
              <w:rFonts w:ascii="Cambria" w:eastAsia="Times New Roman" w:hAnsi="Cambria"/>
              <w:b/>
              <w:bCs/>
            </w:rPr>
          </w:pPr>
        </w:p>
      </w:tc>
    </w:tr>
  </w:tbl>
  <w:p w:rsidR="00F377B6" w:rsidRDefault="00F377B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4629" w:rsidRDefault="000F4629" w:rsidP="00E00323">
      <w:pPr>
        <w:spacing w:after="0" w:line="240" w:lineRule="auto"/>
      </w:pPr>
      <w:r>
        <w:separator/>
      </w:r>
    </w:p>
  </w:footnote>
  <w:footnote w:type="continuationSeparator" w:id="0">
    <w:p w:rsidR="000F4629" w:rsidRDefault="000F4629"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7B6" w:rsidRPr="00F377B6" w:rsidRDefault="00F377B6">
    <w:pPr>
      <w:pStyle w:val="Encabezado"/>
    </w:pPr>
    <w:r>
      <w:t xml:space="preserve">                            </w:t>
    </w:r>
    <w:r w:rsidR="00217F59">
      <w:t xml:space="preserve">     </w:t>
    </w:r>
    <w:r>
      <w:t xml:space="preserve"> INSTITUTO TECNOLOGICO SUPERIOR DEL SUR DE GUANAJUATO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655FD"/>
    <w:multiLevelType w:val="hybridMultilevel"/>
    <w:tmpl w:val="02167F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A141E45"/>
    <w:multiLevelType w:val="hybridMultilevel"/>
    <w:tmpl w:val="CED2EDE4"/>
    <w:lvl w:ilvl="0" w:tplc="0C0A0013">
      <w:start w:val="1"/>
      <w:numFmt w:val="upperRoman"/>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24364"/>
    <w:rsid w:val="00047CE0"/>
    <w:rsid w:val="000B7810"/>
    <w:rsid w:val="000F4629"/>
    <w:rsid w:val="0010005E"/>
    <w:rsid w:val="00154BA3"/>
    <w:rsid w:val="001B2C73"/>
    <w:rsid w:val="001C3995"/>
    <w:rsid w:val="001C75F2"/>
    <w:rsid w:val="001D2063"/>
    <w:rsid w:val="00217F59"/>
    <w:rsid w:val="00286001"/>
    <w:rsid w:val="002A2491"/>
    <w:rsid w:val="00337954"/>
    <w:rsid w:val="003B15B7"/>
    <w:rsid w:val="003C63E9"/>
    <w:rsid w:val="00406D51"/>
    <w:rsid w:val="004372FB"/>
    <w:rsid w:val="00445B75"/>
    <w:rsid w:val="00525174"/>
    <w:rsid w:val="005D3E43"/>
    <w:rsid w:val="005E231E"/>
    <w:rsid w:val="00634D57"/>
    <w:rsid w:val="00681C79"/>
    <w:rsid w:val="0069413E"/>
    <w:rsid w:val="006E2C87"/>
    <w:rsid w:val="007C52D2"/>
    <w:rsid w:val="007D1E76"/>
    <w:rsid w:val="007E4127"/>
    <w:rsid w:val="00810085"/>
    <w:rsid w:val="0087769E"/>
    <w:rsid w:val="008E076C"/>
    <w:rsid w:val="0099525E"/>
    <w:rsid w:val="009B23AD"/>
    <w:rsid w:val="00A21E04"/>
    <w:rsid w:val="00A46278"/>
    <w:rsid w:val="00BD1074"/>
    <w:rsid w:val="00C677CC"/>
    <w:rsid w:val="00CA2AF7"/>
    <w:rsid w:val="00CA4120"/>
    <w:rsid w:val="00CE0EF7"/>
    <w:rsid w:val="00D45318"/>
    <w:rsid w:val="00D45ECB"/>
    <w:rsid w:val="00D850E4"/>
    <w:rsid w:val="00DE3986"/>
    <w:rsid w:val="00E00323"/>
    <w:rsid w:val="00EA7915"/>
    <w:rsid w:val="00EE15F3"/>
    <w:rsid w:val="00F377B6"/>
    <w:rsid w:val="00F97ADB"/>
    <w:rsid w:val="00FD57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498CEB1-8CE9-47B6-8F29-54453EF23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Sinespaciado">
    <w:name w:val="No Spacing"/>
    <w:link w:val="SinespaciadoCar"/>
    <w:uiPriority w:val="1"/>
    <w:qFormat/>
    <w:rsid w:val="00CA2AF7"/>
    <w:rPr>
      <w:rFonts w:eastAsia="Times New Roman"/>
      <w:sz w:val="22"/>
      <w:szCs w:val="22"/>
      <w:lang w:eastAsia="en-US"/>
    </w:rPr>
  </w:style>
  <w:style w:type="character" w:customStyle="1" w:styleId="SinespaciadoCar">
    <w:name w:val="Sin espaciado Car"/>
    <w:link w:val="Sinespaciado"/>
    <w:uiPriority w:val="1"/>
    <w:rsid w:val="00CA2AF7"/>
    <w:rPr>
      <w:rFonts w:eastAsia="Times New Roman"/>
      <w:sz w:val="22"/>
      <w:szCs w:val="22"/>
      <w:lang w:val="es-E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69615">
      <w:bodyDiv w:val="1"/>
      <w:marLeft w:val="0"/>
      <w:marRight w:val="0"/>
      <w:marTop w:val="0"/>
      <w:marBottom w:val="0"/>
      <w:divBdr>
        <w:top w:val="none" w:sz="0" w:space="0" w:color="auto"/>
        <w:left w:val="none" w:sz="0" w:space="0" w:color="auto"/>
        <w:bottom w:val="none" w:sz="0" w:space="0" w:color="auto"/>
        <w:right w:val="none" w:sz="0" w:space="0" w:color="auto"/>
      </w:divBdr>
    </w:div>
    <w:div w:id="587278435">
      <w:bodyDiv w:val="1"/>
      <w:marLeft w:val="0"/>
      <w:marRight w:val="0"/>
      <w:marTop w:val="0"/>
      <w:marBottom w:val="0"/>
      <w:divBdr>
        <w:top w:val="none" w:sz="0" w:space="0" w:color="auto"/>
        <w:left w:val="none" w:sz="0" w:space="0" w:color="auto"/>
        <w:bottom w:val="none" w:sz="0" w:space="0" w:color="auto"/>
        <w:right w:val="none" w:sz="0" w:space="0" w:color="auto"/>
      </w:divBdr>
    </w:div>
    <w:div w:id="839320652">
      <w:bodyDiv w:val="1"/>
      <w:marLeft w:val="0"/>
      <w:marRight w:val="0"/>
      <w:marTop w:val="0"/>
      <w:marBottom w:val="0"/>
      <w:divBdr>
        <w:top w:val="none" w:sz="0" w:space="0" w:color="auto"/>
        <w:left w:val="none" w:sz="0" w:space="0" w:color="auto"/>
        <w:bottom w:val="none" w:sz="0" w:space="0" w:color="auto"/>
        <w:right w:val="none" w:sz="0" w:space="0" w:color="auto"/>
      </w:divBdr>
    </w:div>
    <w:div w:id="152589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D:\VERO\lquiroz\AppData\Local\Microsoft\Windows\Temporary%20Internet%20Files\Content.Outlook\HBGSO9P3\MODELO%20CTA%202013.ppt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2328</Words>
  <Characters>12805</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15103</CharactersWithSpaces>
  <SharedDoc>false</SharedDoc>
  <HLinks>
    <vt:vector size="6" baseType="variant">
      <vt:variant>
        <vt:i4>5111899</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Veronica Guzmán Zavala</cp:lastModifiedBy>
  <cp:revision>2</cp:revision>
  <cp:lastPrinted>2015-02-03T16:28:00Z</cp:lastPrinted>
  <dcterms:created xsi:type="dcterms:W3CDTF">2017-07-14T21:39:00Z</dcterms:created>
  <dcterms:modified xsi:type="dcterms:W3CDTF">2017-07-14T21:39:00Z</dcterms:modified>
</cp:coreProperties>
</file>